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0D" w:rsidRDefault="005308F9" w:rsidP="005308F9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000000"/>
        </w:rPr>
        <w:drawing>
          <wp:inline distT="0" distB="0" distL="0" distR="0">
            <wp:extent cx="1381125" cy="609600"/>
            <wp:effectExtent l="0" t="0" r="9525" b="0"/>
            <wp:docPr id="2" name="Obrázek 2" descr="Logo Slavia - nove_neg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lavia - nove_neg_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8F9" w:rsidRPr="00253E53" w:rsidRDefault="005308F9" w:rsidP="0077020D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253E53">
        <w:rPr>
          <w:rFonts w:ascii="Arial" w:hAnsi="Arial" w:cs="Arial"/>
          <w:b/>
          <w:color w:val="000000"/>
          <w:sz w:val="22"/>
          <w:szCs w:val="22"/>
        </w:rPr>
        <w:t>Tisková informace</w:t>
      </w:r>
    </w:p>
    <w:p w:rsidR="001F7902" w:rsidRPr="00F75233" w:rsidRDefault="001F7902" w:rsidP="00F75233">
      <w:pPr>
        <w:pStyle w:val="Prosttext"/>
        <w:spacing w:line="360" w:lineRule="auto"/>
        <w:rPr>
          <w:rFonts w:ascii="Arial" w:hAnsi="Arial" w:cs="Arial"/>
          <w:b/>
          <w:szCs w:val="22"/>
        </w:rPr>
      </w:pPr>
    </w:p>
    <w:p w:rsidR="001F7902" w:rsidRPr="00F75233" w:rsidRDefault="00F621B3" w:rsidP="00F75233">
      <w:pPr>
        <w:pStyle w:val="Prosttext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Nové pojištění eliminuje r</w:t>
      </w:r>
      <w:r w:rsidR="0000320B" w:rsidRPr="00F75233">
        <w:rPr>
          <w:rFonts w:ascii="Arial" w:hAnsi="Arial" w:cs="Arial"/>
          <w:b/>
          <w:sz w:val="28"/>
          <w:szCs w:val="28"/>
        </w:rPr>
        <w:t>izik</w:t>
      </w:r>
      <w:r w:rsidR="00E30B8C">
        <w:rPr>
          <w:rFonts w:ascii="Arial" w:hAnsi="Arial" w:cs="Arial"/>
          <w:b/>
          <w:sz w:val="28"/>
          <w:szCs w:val="28"/>
        </w:rPr>
        <w:t>a</w:t>
      </w:r>
      <w:r w:rsidR="00F75233">
        <w:rPr>
          <w:rFonts w:ascii="Arial" w:hAnsi="Arial" w:cs="Arial"/>
          <w:b/>
          <w:sz w:val="28"/>
          <w:szCs w:val="28"/>
        </w:rPr>
        <w:t xml:space="preserve"> spojen</w:t>
      </w:r>
      <w:r w:rsidR="00E30B8C">
        <w:rPr>
          <w:rFonts w:ascii="Arial" w:hAnsi="Arial" w:cs="Arial"/>
          <w:b/>
          <w:sz w:val="28"/>
          <w:szCs w:val="28"/>
        </w:rPr>
        <w:t>á s</w:t>
      </w:r>
      <w:r w:rsidR="00AD27DF">
        <w:rPr>
          <w:rFonts w:ascii="Arial" w:hAnsi="Arial" w:cs="Arial"/>
          <w:b/>
          <w:sz w:val="28"/>
          <w:szCs w:val="28"/>
        </w:rPr>
        <w:t> </w:t>
      </w:r>
      <w:r w:rsidR="00680A3C" w:rsidRPr="00F75233">
        <w:rPr>
          <w:rFonts w:ascii="Arial" w:hAnsi="Arial" w:cs="Arial"/>
          <w:b/>
          <w:sz w:val="28"/>
          <w:szCs w:val="28"/>
        </w:rPr>
        <w:t>EET</w:t>
      </w:r>
    </w:p>
    <w:p w:rsidR="00F75233" w:rsidRDefault="00F75233" w:rsidP="00F75233">
      <w:pPr>
        <w:spacing w:after="200" w:line="360" w:lineRule="auto"/>
        <w:jc w:val="both"/>
        <w:rPr>
          <w:rFonts w:ascii="Arial" w:hAnsi="Arial" w:cs="Arial"/>
          <w:i/>
        </w:rPr>
      </w:pPr>
    </w:p>
    <w:p w:rsidR="000373DB" w:rsidRPr="00F75233" w:rsidRDefault="00785F1E" w:rsidP="00F75233">
      <w:pPr>
        <w:spacing w:after="200" w:line="360" w:lineRule="auto"/>
        <w:jc w:val="both"/>
        <w:rPr>
          <w:rFonts w:ascii="Arial" w:hAnsi="Arial" w:cs="Arial"/>
          <w:i/>
        </w:rPr>
      </w:pPr>
      <w:r w:rsidRPr="00F75233">
        <w:rPr>
          <w:rFonts w:ascii="Arial" w:hAnsi="Arial" w:cs="Arial"/>
          <w:i/>
        </w:rPr>
        <w:t xml:space="preserve">Do evidence tržeb už se zapojilo přes </w:t>
      </w:r>
      <w:r w:rsidR="000373DB" w:rsidRPr="00F75233">
        <w:rPr>
          <w:rFonts w:ascii="Arial" w:hAnsi="Arial" w:cs="Arial"/>
          <w:i/>
        </w:rPr>
        <w:t xml:space="preserve">43 000 podnikatelů z oblasti ubytování, pohostinství a stravování. </w:t>
      </w:r>
      <w:r w:rsidR="00F336E0" w:rsidRPr="00F75233">
        <w:rPr>
          <w:rFonts w:ascii="Arial" w:hAnsi="Arial" w:cs="Arial"/>
          <w:i/>
        </w:rPr>
        <w:t xml:space="preserve">Od </w:t>
      </w:r>
      <w:r w:rsidR="000373DB" w:rsidRPr="00F75233">
        <w:rPr>
          <w:rFonts w:ascii="Arial" w:hAnsi="Arial" w:cs="Arial"/>
          <w:i/>
        </w:rPr>
        <w:t>březn</w:t>
      </w:r>
      <w:r w:rsidR="00F336E0" w:rsidRPr="00F75233">
        <w:rPr>
          <w:rFonts w:ascii="Arial" w:hAnsi="Arial" w:cs="Arial"/>
          <w:i/>
        </w:rPr>
        <w:t>a</w:t>
      </w:r>
      <w:r w:rsidR="000373DB" w:rsidRPr="00F75233">
        <w:rPr>
          <w:rFonts w:ascii="Arial" w:hAnsi="Arial" w:cs="Arial"/>
          <w:i/>
        </w:rPr>
        <w:t xml:space="preserve"> tohoto roku bude povinnost hlásit tržby přes systém elektronických pokladen platit také pro maloobchody a velkoobchody, v průběhu příštího roku se připojí i ostatní podnikatelé. </w:t>
      </w:r>
      <w:r w:rsidR="00E45007" w:rsidRPr="00E45007">
        <w:rPr>
          <w:rFonts w:ascii="Arial" w:hAnsi="Arial" w:cs="Arial"/>
          <w:i/>
        </w:rPr>
        <w:t xml:space="preserve">Do systému EET se musí zapojit </w:t>
      </w:r>
      <w:r w:rsidR="00E45007">
        <w:rPr>
          <w:rFonts w:ascii="Arial" w:hAnsi="Arial" w:cs="Arial"/>
          <w:i/>
        </w:rPr>
        <w:t>firmy a živnostníci</w:t>
      </w:r>
      <w:r w:rsidR="00E45007" w:rsidRPr="00E45007">
        <w:rPr>
          <w:rFonts w:ascii="Arial" w:hAnsi="Arial" w:cs="Arial"/>
          <w:i/>
        </w:rPr>
        <w:t xml:space="preserve">, kteří inkasují v hotovosti, platební kartou, šeky, stravenkami či obdobnými formami plateb. </w:t>
      </w:r>
      <w:r w:rsidR="000373DB" w:rsidRPr="00F75233">
        <w:rPr>
          <w:rFonts w:ascii="Arial" w:hAnsi="Arial" w:cs="Arial"/>
          <w:i/>
        </w:rPr>
        <w:t xml:space="preserve">Slavia pojišťovna </w:t>
      </w:r>
      <w:r w:rsidR="00F336E0" w:rsidRPr="00F75233">
        <w:rPr>
          <w:rFonts w:ascii="Arial" w:hAnsi="Arial" w:cs="Arial"/>
          <w:i/>
        </w:rPr>
        <w:t xml:space="preserve">pro </w:t>
      </w:r>
      <w:r w:rsidR="00A37A5C" w:rsidRPr="00F75233">
        <w:rPr>
          <w:rFonts w:ascii="Arial" w:hAnsi="Arial" w:cs="Arial"/>
          <w:i/>
        </w:rPr>
        <w:t>ně</w:t>
      </w:r>
      <w:r w:rsidR="00F336E0" w:rsidRPr="00F75233">
        <w:rPr>
          <w:rFonts w:ascii="Arial" w:hAnsi="Arial" w:cs="Arial"/>
          <w:i/>
        </w:rPr>
        <w:t xml:space="preserve"> připravila </w:t>
      </w:r>
      <w:r w:rsidR="00A37A5C" w:rsidRPr="00F75233">
        <w:rPr>
          <w:rFonts w:ascii="Arial" w:hAnsi="Arial" w:cs="Arial"/>
          <w:i/>
        </w:rPr>
        <w:t xml:space="preserve">nové </w:t>
      </w:r>
      <w:r w:rsidR="000373DB" w:rsidRPr="00F75233">
        <w:rPr>
          <w:rFonts w:ascii="Arial" w:hAnsi="Arial" w:cs="Arial"/>
          <w:i/>
        </w:rPr>
        <w:t>pojištění</w:t>
      </w:r>
      <w:r w:rsidR="00F336E0" w:rsidRPr="00F75233">
        <w:rPr>
          <w:rFonts w:ascii="Arial" w:hAnsi="Arial" w:cs="Arial"/>
          <w:i/>
        </w:rPr>
        <w:t xml:space="preserve">, které </w:t>
      </w:r>
      <w:r w:rsidR="007860F1">
        <w:rPr>
          <w:rFonts w:ascii="Arial" w:hAnsi="Arial" w:cs="Arial"/>
          <w:i/>
        </w:rPr>
        <w:t xml:space="preserve">je </w:t>
      </w:r>
      <w:r w:rsidR="00F336E0" w:rsidRPr="00F75233">
        <w:rPr>
          <w:rFonts w:ascii="Arial" w:hAnsi="Arial" w:cs="Arial"/>
          <w:i/>
        </w:rPr>
        <w:t>ochrání před riziky, která jsou s</w:t>
      </w:r>
      <w:r w:rsidR="00A37A5C" w:rsidRPr="00F75233">
        <w:rPr>
          <w:rFonts w:ascii="Arial" w:hAnsi="Arial" w:cs="Arial"/>
          <w:i/>
        </w:rPr>
        <w:t> EET spojena</w:t>
      </w:r>
      <w:r w:rsidR="00704FB6" w:rsidRPr="00F75233">
        <w:rPr>
          <w:rFonts w:ascii="Arial" w:hAnsi="Arial" w:cs="Arial"/>
          <w:i/>
        </w:rPr>
        <w:t>.</w:t>
      </w:r>
      <w:r w:rsidR="00A37A5C" w:rsidRPr="00F75233">
        <w:rPr>
          <w:rFonts w:ascii="Arial" w:hAnsi="Arial" w:cs="Arial"/>
          <w:i/>
        </w:rPr>
        <w:t xml:space="preserve"> </w:t>
      </w:r>
      <w:r w:rsidR="000373DB" w:rsidRPr="00F75233">
        <w:rPr>
          <w:rFonts w:ascii="Arial" w:hAnsi="Arial" w:cs="Arial"/>
          <w:i/>
        </w:rPr>
        <w:t xml:space="preserve">  </w:t>
      </w:r>
    </w:p>
    <w:p w:rsidR="00EA0868" w:rsidRDefault="0000320B" w:rsidP="00F75233">
      <w:pPr>
        <w:spacing w:line="360" w:lineRule="auto"/>
        <w:jc w:val="both"/>
        <w:rPr>
          <w:rFonts w:ascii="Arial" w:hAnsi="Arial" w:cs="Arial"/>
        </w:rPr>
      </w:pPr>
      <w:r w:rsidRPr="00F75233">
        <w:rPr>
          <w:rFonts w:ascii="Arial" w:hAnsi="Arial" w:cs="Arial"/>
        </w:rPr>
        <w:t xml:space="preserve">Cílené kontroly Finanční a Celní správy </w:t>
      </w:r>
      <w:r w:rsidR="007744B3">
        <w:rPr>
          <w:rFonts w:ascii="Arial" w:hAnsi="Arial" w:cs="Arial"/>
        </w:rPr>
        <w:t>jsou již v plném proudu</w:t>
      </w:r>
      <w:r w:rsidR="00AD27DF">
        <w:rPr>
          <w:rFonts w:ascii="Arial" w:hAnsi="Arial" w:cs="Arial"/>
        </w:rPr>
        <w:t xml:space="preserve">. </w:t>
      </w:r>
      <w:r w:rsidR="00A37A5C" w:rsidRPr="00F75233">
        <w:rPr>
          <w:rFonts w:ascii="Arial" w:hAnsi="Arial" w:cs="Arial"/>
        </w:rPr>
        <w:t xml:space="preserve">Za porušení zákona o evidenci tržeb hrozí sankce až do výše 500 000 </w:t>
      </w:r>
      <w:r w:rsidR="003003EA" w:rsidRPr="00F75233">
        <w:rPr>
          <w:rFonts w:ascii="Arial" w:hAnsi="Arial" w:cs="Arial"/>
        </w:rPr>
        <w:t>Kč, případně uza</w:t>
      </w:r>
      <w:r w:rsidRPr="00F75233">
        <w:rPr>
          <w:rFonts w:ascii="Arial" w:hAnsi="Arial" w:cs="Arial"/>
        </w:rPr>
        <w:t>vření</w:t>
      </w:r>
      <w:r w:rsidR="003003EA" w:rsidRPr="00F75233">
        <w:rPr>
          <w:rFonts w:ascii="Arial" w:hAnsi="Arial" w:cs="Arial"/>
        </w:rPr>
        <w:t xml:space="preserve"> provozovny nebo pozastavení výkonu činnosti</w:t>
      </w:r>
      <w:r w:rsidR="00A37A5C" w:rsidRPr="00F75233">
        <w:rPr>
          <w:rFonts w:ascii="Arial" w:hAnsi="Arial" w:cs="Arial"/>
        </w:rPr>
        <w:t xml:space="preserve">. Zanedbatelné nejsou ani náklady na pořízení </w:t>
      </w:r>
      <w:r w:rsidR="003003EA" w:rsidRPr="00F75233">
        <w:rPr>
          <w:rFonts w:ascii="Arial" w:hAnsi="Arial" w:cs="Arial"/>
        </w:rPr>
        <w:t>vybavení nutného k hláš</w:t>
      </w:r>
      <w:r w:rsidR="00F75233">
        <w:rPr>
          <w:rFonts w:ascii="Arial" w:hAnsi="Arial" w:cs="Arial"/>
        </w:rPr>
        <w:t>e</w:t>
      </w:r>
      <w:r w:rsidR="003003EA" w:rsidRPr="00F75233">
        <w:rPr>
          <w:rFonts w:ascii="Arial" w:hAnsi="Arial" w:cs="Arial"/>
        </w:rPr>
        <w:t xml:space="preserve">ní tržeb. </w:t>
      </w:r>
      <w:r w:rsidR="00EA0868">
        <w:rPr>
          <w:rFonts w:ascii="Arial" w:hAnsi="Arial" w:cs="Arial"/>
        </w:rPr>
        <w:t xml:space="preserve">Při technických problémech mají podnikatelé na evidování tržby 48 hodin, ale pokud dojde k potížím, například při zničení pokladny, nemusí být tato lhůta dostatečná a </w:t>
      </w:r>
      <w:r w:rsidR="00E45007">
        <w:rPr>
          <w:rFonts w:ascii="Arial" w:hAnsi="Arial" w:cs="Arial"/>
        </w:rPr>
        <w:t xml:space="preserve">firmy či živnostníci </w:t>
      </w:r>
      <w:r w:rsidR="00EA0868">
        <w:rPr>
          <w:rFonts w:ascii="Arial" w:hAnsi="Arial" w:cs="Arial"/>
        </w:rPr>
        <w:t xml:space="preserve">se tak mohou dostat do </w:t>
      </w:r>
      <w:r w:rsidR="007860F1">
        <w:rPr>
          <w:rFonts w:ascii="Arial" w:hAnsi="Arial" w:cs="Arial"/>
        </w:rPr>
        <w:t>úzkých</w:t>
      </w:r>
      <w:r w:rsidR="00EA0868">
        <w:rPr>
          <w:rFonts w:ascii="Arial" w:hAnsi="Arial" w:cs="Arial"/>
        </w:rPr>
        <w:t>.</w:t>
      </w:r>
    </w:p>
    <w:p w:rsidR="00E30B8C" w:rsidRDefault="0000320B" w:rsidP="00E30B8C">
      <w:pPr>
        <w:spacing w:line="360" w:lineRule="auto"/>
        <w:jc w:val="both"/>
        <w:rPr>
          <w:rFonts w:ascii="Arial" w:hAnsi="Arial" w:cs="Arial"/>
        </w:rPr>
      </w:pPr>
      <w:r w:rsidRPr="00F75233">
        <w:rPr>
          <w:rFonts w:ascii="Arial" w:hAnsi="Arial" w:cs="Arial"/>
        </w:rPr>
        <w:t xml:space="preserve">Podnikatelé </w:t>
      </w:r>
      <w:r w:rsidR="003003EA" w:rsidRPr="00F75233">
        <w:rPr>
          <w:rFonts w:ascii="Arial" w:hAnsi="Arial" w:cs="Arial"/>
        </w:rPr>
        <w:t xml:space="preserve">si nově </w:t>
      </w:r>
      <w:r w:rsidRPr="00F75233">
        <w:rPr>
          <w:rFonts w:ascii="Arial" w:hAnsi="Arial" w:cs="Arial"/>
        </w:rPr>
        <w:t>mohou rizika</w:t>
      </w:r>
      <w:r w:rsidR="007860F1">
        <w:rPr>
          <w:rFonts w:ascii="Arial" w:hAnsi="Arial" w:cs="Arial"/>
        </w:rPr>
        <w:t xml:space="preserve"> spjatá s</w:t>
      </w:r>
      <w:r w:rsidR="00AD27DF">
        <w:rPr>
          <w:rFonts w:ascii="Arial" w:hAnsi="Arial" w:cs="Arial"/>
        </w:rPr>
        <w:t xml:space="preserve"> </w:t>
      </w:r>
      <w:r w:rsidRPr="00F75233">
        <w:rPr>
          <w:rFonts w:ascii="Arial" w:hAnsi="Arial" w:cs="Arial"/>
        </w:rPr>
        <w:t>EET</w:t>
      </w:r>
      <w:r w:rsidR="003003EA" w:rsidRPr="00F75233">
        <w:rPr>
          <w:rFonts w:ascii="Arial" w:hAnsi="Arial" w:cs="Arial"/>
        </w:rPr>
        <w:t xml:space="preserve"> pojistit u Slavia pojišťovny.</w:t>
      </w:r>
      <w:r w:rsidR="00E30B8C">
        <w:rPr>
          <w:rFonts w:ascii="Arial" w:hAnsi="Arial" w:cs="Arial"/>
        </w:rPr>
        <w:t xml:space="preserve"> „Zaznamenali jsme obavy z vysokých pokut, které </w:t>
      </w:r>
      <w:r w:rsidR="007860F1">
        <w:rPr>
          <w:rFonts w:ascii="Arial" w:hAnsi="Arial" w:cs="Arial"/>
        </w:rPr>
        <w:t xml:space="preserve">mohou být zejména </w:t>
      </w:r>
      <w:r w:rsidR="00E30B8C">
        <w:rPr>
          <w:rFonts w:ascii="Arial" w:hAnsi="Arial" w:cs="Arial"/>
        </w:rPr>
        <w:t xml:space="preserve">pro </w:t>
      </w:r>
      <w:r w:rsidR="007860F1">
        <w:rPr>
          <w:rFonts w:ascii="Arial" w:hAnsi="Arial" w:cs="Arial"/>
        </w:rPr>
        <w:t>malé firmy a drobné živnostníky až likvidační</w:t>
      </w:r>
      <w:r w:rsidR="00E6048B">
        <w:rPr>
          <w:rFonts w:ascii="Arial" w:hAnsi="Arial" w:cs="Arial"/>
        </w:rPr>
        <w:t>.</w:t>
      </w:r>
      <w:r w:rsidR="00E30B8C">
        <w:rPr>
          <w:rFonts w:ascii="Arial" w:hAnsi="Arial" w:cs="Arial"/>
        </w:rPr>
        <w:t xml:space="preserve"> Proto jsme zareagovali nabídkou pojištění, které přinese větší jistotu a komfort pro jejich podnikání,“ doplňuje Lucie </w:t>
      </w:r>
      <w:proofErr w:type="spellStart"/>
      <w:r w:rsidR="00E30B8C">
        <w:rPr>
          <w:rFonts w:ascii="Arial" w:hAnsi="Arial" w:cs="Arial"/>
        </w:rPr>
        <w:t>Ponertová</w:t>
      </w:r>
      <w:proofErr w:type="spellEnd"/>
      <w:r w:rsidR="00E30B8C">
        <w:rPr>
          <w:rFonts w:ascii="Arial" w:hAnsi="Arial" w:cs="Arial"/>
        </w:rPr>
        <w:t>.</w:t>
      </w:r>
    </w:p>
    <w:p w:rsidR="00E30B8C" w:rsidRDefault="00EA0868" w:rsidP="00F752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Provozovatelé restaurací, hotelů, penzionů a dalších zařízení podléhajících novému zákonu si mohou zřídit </w:t>
      </w:r>
      <w:r w:rsidR="00E30B8C">
        <w:rPr>
          <w:rFonts w:ascii="Arial" w:hAnsi="Arial" w:cs="Arial"/>
        </w:rPr>
        <w:t xml:space="preserve">nové </w:t>
      </w:r>
      <w:r>
        <w:rPr>
          <w:rFonts w:ascii="Arial" w:hAnsi="Arial" w:cs="Arial"/>
        </w:rPr>
        <w:t>pojištění buď samostatně, nebo rizika související s EET připojistit ke svému stávajícím</w:t>
      </w:r>
      <w:r w:rsidR="00E30B8C">
        <w:rPr>
          <w:rFonts w:ascii="Arial" w:hAnsi="Arial" w:cs="Arial"/>
        </w:rPr>
        <w:t xml:space="preserve">u podnikatelskému pojištění. </w:t>
      </w:r>
      <w:r w:rsidR="00E30B8C" w:rsidRPr="00F75233">
        <w:rPr>
          <w:rFonts w:ascii="Arial" w:hAnsi="Arial" w:cs="Arial"/>
        </w:rPr>
        <w:t xml:space="preserve">„Všem subjektům, na které se vztahuje povinnost zapojit se do elektronické evidence tržeb, nabízíme </w:t>
      </w:r>
      <w:r w:rsidR="00E30B8C">
        <w:rPr>
          <w:rFonts w:ascii="Arial" w:hAnsi="Arial" w:cs="Arial"/>
        </w:rPr>
        <w:t>možnost pojistit</w:t>
      </w:r>
      <w:r w:rsidR="00E30B8C" w:rsidRPr="00F75233">
        <w:rPr>
          <w:rFonts w:ascii="Arial" w:hAnsi="Arial" w:cs="Arial"/>
        </w:rPr>
        <w:t xml:space="preserve"> jak registrační pokladnu, tak sankce udělené </w:t>
      </w:r>
      <w:r w:rsidR="00E30B8C">
        <w:rPr>
          <w:rFonts w:ascii="Arial" w:hAnsi="Arial" w:cs="Arial"/>
        </w:rPr>
        <w:t xml:space="preserve">správními orgány </w:t>
      </w:r>
      <w:r w:rsidR="00E30B8C" w:rsidRPr="00F75233">
        <w:rPr>
          <w:rFonts w:ascii="Arial" w:hAnsi="Arial" w:cs="Arial"/>
        </w:rPr>
        <w:t xml:space="preserve">v souvislosti s jejím poškozením,“ říká Lucie </w:t>
      </w:r>
      <w:proofErr w:type="spellStart"/>
      <w:r w:rsidR="00E30B8C" w:rsidRPr="00F75233">
        <w:rPr>
          <w:rFonts w:ascii="Arial" w:hAnsi="Arial" w:cs="Arial"/>
        </w:rPr>
        <w:t>Ponertová</w:t>
      </w:r>
      <w:proofErr w:type="spellEnd"/>
      <w:r w:rsidR="00E30B8C" w:rsidRPr="00F75233">
        <w:rPr>
          <w:rFonts w:ascii="Arial" w:hAnsi="Arial" w:cs="Arial"/>
        </w:rPr>
        <w:t>, ředitelka pojištění podnikatelských rizik Slavia pojišťovny.</w:t>
      </w:r>
    </w:p>
    <w:p w:rsidR="00A37A5C" w:rsidRPr="00F75233" w:rsidRDefault="00047797" w:rsidP="00F752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 d</w:t>
      </w:r>
      <w:r w:rsidR="00AD27DF">
        <w:rPr>
          <w:rFonts w:ascii="Arial" w:hAnsi="Arial" w:cs="Arial"/>
        </w:rPr>
        <w:t xml:space="preserve">alší </w:t>
      </w:r>
      <w:r>
        <w:rPr>
          <w:rFonts w:ascii="Arial" w:hAnsi="Arial" w:cs="Arial"/>
        </w:rPr>
        <w:t>firmy a živnostníky z oblasti maloobchodu a velkoobchodu začne</w:t>
      </w:r>
      <w:r w:rsidR="00AD27DF">
        <w:rPr>
          <w:rFonts w:ascii="Arial" w:hAnsi="Arial" w:cs="Arial"/>
        </w:rPr>
        <w:t xml:space="preserve"> povinnost </w:t>
      </w:r>
      <w:r>
        <w:rPr>
          <w:rFonts w:ascii="Arial" w:hAnsi="Arial" w:cs="Arial"/>
        </w:rPr>
        <w:t>elektronicky evidovat své tržby platit už od 1. března 2017</w:t>
      </w:r>
      <w:r w:rsidR="007860F1">
        <w:rPr>
          <w:rFonts w:ascii="Arial" w:hAnsi="Arial" w:cs="Arial"/>
        </w:rPr>
        <w:t xml:space="preserve">. O </w:t>
      </w:r>
      <w:r>
        <w:rPr>
          <w:rFonts w:ascii="Arial" w:hAnsi="Arial" w:cs="Arial"/>
        </w:rPr>
        <w:t>rok později, v březnu 2018</w:t>
      </w:r>
      <w:r w:rsidR="007860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 přidají také ostatní podnikatelé</w:t>
      </w:r>
      <w:r w:rsidR="00475AC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kromě vybraných řemeslníků a výrobců</w:t>
      </w:r>
      <w:r w:rsidR="00E30B8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30B8C">
        <w:rPr>
          <w:rFonts w:ascii="Arial" w:hAnsi="Arial" w:cs="Arial"/>
        </w:rPr>
        <w:t>Těm</w:t>
      </w:r>
      <w:r>
        <w:rPr>
          <w:rFonts w:ascii="Arial" w:hAnsi="Arial" w:cs="Arial"/>
        </w:rPr>
        <w:t xml:space="preserve"> zákon dovoluje začlenit se do systému EET až od června 2018.  </w:t>
      </w:r>
    </w:p>
    <w:p w:rsidR="0082675C" w:rsidRPr="00F75233" w:rsidRDefault="0082675C" w:rsidP="00F75233">
      <w:pPr>
        <w:pStyle w:val="Prosttext"/>
        <w:spacing w:line="360" w:lineRule="auto"/>
        <w:rPr>
          <w:rFonts w:ascii="Arial" w:hAnsi="Arial" w:cs="Arial"/>
          <w:color w:val="000000"/>
          <w:szCs w:val="22"/>
        </w:rPr>
      </w:pPr>
    </w:p>
    <w:p w:rsidR="005308F9" w:rsidRPr="00F75233" w:rsidRDefault="005308F9" w:rsidP="00F75233">
      <w:pPr>
        <w:spacing w:line="360" w:lineRule="auto"/>
        <w:rPr>
          <w:rFonts w:ascii="Arial" w:hAnsi="Arial" w:cs="Arial"/>
          <w:b/>
          <w:i/>
        </w:rPr>
      </w:pPr>
      <w:r w:rsidRPr="00F75233">
        <w:rPr>
          <w:rFonts w:ascii="Arial" w:hAnsi="Arial" w:cs="Arial"/>
          <w:b/>
          <w:i/>
        </w:rPr>
        <w:lastRenderedPageBreak/>
        <w:t>O společnosti:</w:t>
      </w:r>
    </w:p>
    <w:p w:rsidR="005308F9" w:rsidRPr="00F75233" w:rsidRDefault="005308F9" w:rsidP="00F75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i/>
          <w:lang w:eastAsia="cs-CZ"/>
        </w:rPr>
      </w:pPr>
      <w:r w:rsidRPr="00F75233">
        <w:rPr>
          <w:rFonts w:ascii="Arial" w:eastAsia="Times New Roman" w:hAnsi="Arial" w:cs="Arial"/>
          <w:i/>
          <w:lang w:eastAsia="cs-CZ"/>
        </w:rPr>
        <w:t>Slavia pojišťovna staví na dlouholetých zkušenostech, sahajících až do roku 1868. Stabilita a tradice umožnily Slavia pojišťovně stát se silnou společností, která je současně schopna flexibilně reagovat na nové trendy. Široké spektrum jejích pojistných produktů a služeb využívají soukromé osoby i podnikatelé. V případě soukromých osob se jedná zejména o pojištění majetku a odpovědnosti nebo cestovní a úrazové pojištění. Slavia pojišťovna se dlouhodobě zaměřuje na zodpovědné řidiče, kterým v rámci autopojištění dokáže nabídnout mnohá zvýhodnění. Zároveň patří mezi lídry trhu v oblasti pojištění cizinců, unikátní je její pojištění domácích mazlíčků nebo bezkrevní léčby. Firmám nabízí např. pojištění odpovědnosti, aut a přepravy nebo majetková a technická pojištění. Mezi spokojené zákazníky Slavia pojišťovny patří také obce a města. Speciální servis poskytuje personálním agenturám a cestovním kancelářím.</w:t>
      </w:r>
    </w:p>
    <w:p w:rsidR="001E140E" w:rsidRPr="00F75233" w:rsidRDefault="001E140E" w:rsidP="00F75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i/>
          <w:lang w:eastAsia="cs-CZ"/>
        </w:rPr>
      </w:pPr>
    </w:p>
    <w:p w:rsidR="005308F9" w:rsidRDefault="000F35F3" w:rsidP="00F75233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Style w:val="Hypertextovodkaz"/>
          <w:rFonts w:ascii="Arial" w:hAnsi="Arial" w:cs="Arial"/>
          <w:b/>
          <w:i/>
          <w:sz w:val="22"/>
          <w:szCs w:val="22"/>
        </w:rPr>
      </w:pPr>
      <w:hyperlink r:id="rId6" w:history="1">
        <w:r w:rsidR="005308F9" w:rsidRPr="00F75233">
          <w:rPr>
            <w:rStyle w:val="Hypertextovodkaz"/>
            <w:rFonts w:ascii="Arial" w:hAnsi="Arial" w:cs="Arial"/>
            <w:b/>
            <w:i/>
            <w:sz w:val="22"/>
            <w:szCs w:val="22"/>
          </w:rPr>
          <w:t>www.slavia-pojistovna.cz</w:t>
        </w:r>
      </w:hyperlink>
    </w:p>
    <w:p w:rsidR="007744B3" w:rsidRPr="00F75233" w:rsidRDefault="007744B3" w:rsidP="00F75233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1E140E" w:rsidRPr="00F75233" w:rsidRDefault="001E140E" w:rsidP="00F75233">
      <w:pPr>
        <w:tabs>
          <w:tab w:val="left" w:pos="6540"/>
          <w:tab w:val="right" w:pos="9072"/>
        </w:tabs>
        <w:spacing w:line="360" w:lineRule="auto"/>
        <w:rPr>
          <w:rFonts w:ascii="Arial" w:hAnsi="Arial" w:cs="Arial"/>
        </w:rPr>
      </w:pPr>
    </w:p>
    <w:p w:rsidR="001E140E" w:rsidRPr="00F75233" w:rsidRDefault="001E140E" w:rsidP="00F75233">
      <w:pPr>
        <w:tabs>
          <w:tab w:val="left" w:pos="6540"/>
          <w:tab w:val="right" w:pos="9072"/>
        </w:tabs>
        <w:spacing w:line="360" w:lineRule="auto"/>
        <w:rPr>
          <w:rFonts w:ascii="Arial" w:hAnsi="Arial" w:cs="Arial"/>
          <w:color w:val="0563C1" w:themeColor="hyperlink"/>
          <w:u w:val="single"/>
        </w:rPr>
      </w:pPr>
    </w:p>
    <w:sectPr w:rsidR="001E140E" w:rsidRPr="00F75233" w:rsidSect="00DE0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17AA1"/>
    <w:multiLevelType w:val="multilevel"/>
    <w:tmpl w:val="74CC1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4FE8"/>
    <w:rsid w:val="0000320B"/>
    <w:rsid w:val="00010510"/>
    <w:rsid w:val="0001608F"/>
    <w:rsid w:val="00021C24"/>
    <w:rsid w:val="00024CB6"/>
    <w:rsid w:val="000278C4"/>
    <w:rsid w:val="000373DB"/>
    <w:rsid w:val="000423BB"/>
    <w:rsid w:val="00047797"/>
    <w:rsid w:val="00047D69"/>
    <w:rsid w:val="00061AEA"/>
    <w:rsid w:val="00071B53"/>
    <w:rsid w:val="00083D3A"/>
    <w:rsid w:val="00084663"/>
    <w:rsid w:val="00091FC1"/>
    <w:rsid w:val="000A3859"/>
    <w:rsid w:val="000A3ACA"/>
    <w:rsid w:val="000A3F49"/>
    <w:rsid w:val="000A5874"/>
    <w:rsid w:val="000B3F7E"/>
    <w:rsid w:val="000C00D2"/>
    <w:rsid w:val="000C05E5"/>
    <w:rsid w:val="000C24F1"/>
    <w:rsid w:val="000C651A"/>
    <w:rsid w:val="000D4979"/>
    <w:rsid w:val="000D665F"/>
    <w:rsid w:val="000F0CB6"/>
    <w:rsid w:val="000F2BA4"/>
    <w:rsid w:val="000F35F3"/>
    <w:rsid w:val="00100AFF"/>
    <w:rsid w:val="00104308"/>
    <w:rsid w:val="00104CE4"/>
    <w:rsid w:val="001103A4"/>
    <w:rsid w:val="00113034"/>
    <w:rsid w:val="00142D66"/>
    <w:rsid w:val="0014776F"/>
    <w:rsid w:val="00161B06"/>
    <w:rsid w:val="001664BD"/>
    <w:rsid w:val="00171C2C"/>
    <w:rsid w:val="00190C15"/>
    <w:rsid w:val="0019671A"/>
    <w:rsid w:val="001A2295"/>
    <w:rsid w:val="001A5F74"/>
    <w:rsid w:val="001B7853"/>
    <w:rsid w:val="001D0B10"/>
    <w:rsid w:val="001E140E"/>
    <w:rsid w:val="001E166D"/>
    <w:rsid w:val="001F7902"/>
    <w:rsid w:val="00207D45"/>
    <w:rsid w:val="00213CA2"/>
    <w:rsid w:val="0022623E"/>
    <w:rsid w:val="00241686"/>
    <w:rsid w:val="0024383E"/>
    <w:rsid w:val="00251947"/>
    <w:rsid w:val="0025262E"/>
    <w:rsid w:val="00253E53"/>
    <w:rsid w:val="002570A5"/>
    <w:rsid w:val="0025745F"/>
    <w:rsid w:val="002647F1"/>
    <w:rsid w:val="00267349"/>
    <w:rsid w:val="00295518"/>
    <w:rsid w:val="00296558"/>
    <w:rsid w:val="00296FC7"/>
    <w:rsid w:val="002A6EB5"/>
    <w:rsid w:val="002B7F6F"/>
    <w:rsid w:val="002C2DD5"/>
    <w:rsid w:val="002D1517"/>
    <w:rsid w:val="002D2280"/>
    <w:rsid w:val="002D53F7"/>
    <w:rsid w:val="002D768E"/>
    <w:rsid w:val="002F3DC6"/>
    <w:rsid w:val="003003EA"/>
    <w:rsid w:val="0030769B"/>
    <w:rsid w:val="00323043"/>
    <w:rsid w:val="00330CE1"/>
    <w:rsid w:val="003512D8"/>
    <w:rsid w:val="00370933"/>
    <w:rsid w:val="00380969"/>
    <w:rsid w:val="00381F72"/>
    <w:rsid w:val="00394F7D"/>
    <w:rsid w:val="003A1681"/>
    <w:rsid w:val="003B10D7"/>
    <w:rsid w:val="003B1A39"/>
    <w:rsid w:val="003B4CE0"/>
    <w:rsid w:val="003C0A44"/>
    <w:rsid w:val="003C51C7"/>
    <w:rsid w:val="003D0F9C"/>
    <w:rsid w:val="003D369B"/>
    <w:rsid w:val="003D5B33"/>
    <w:rsid w:val="003F0896"/>
    <w:rsid w:val="003F5857"/>
    <w:rsid w:val="00410DF5"/>
    <w:rsid w:val="00414C2E"/>
    <w:rsid w:val="00423D1F"/>
    <w:rsid w:val="004260C6"/>
    <w:rsid w:val="00432B37"/>
    <w:rsid w:val="004354DE"/>
    <w:rsid w:val="00436BF8"/>
    <w:rsid w:val="004405AD"/>
    <w:rsid w:val="00441B1F"/>
    <w:rsid w:val="00442DD5"/>
    <w:rsid w:val="004531CC"/>
    <w:rsid w:val="00462444"/>
    <w:rsid w:val="004640B1"/>
    <w:rsid w:val="004658EE"/>
    <w:rsid w:val="00471BA0"/>
    <w:rsid w:val="00475AC1"/>
    <w:rsid w:val="004879A6"/>
    <w:rsid w:val="00496C67"/>
    <w:rsid w:val="004A6D16"/>
    <w:rsid w:val="004B6C71"/>
    <w:rsid w:val="004B7459"/>
    <w:rsid w:val="004D3CD2"/>
    <w:rsid w:val="004D450B"/>
    <w:rsid w:val="004D60C9"/>
    <w:rsid w:val="004E4FE8"/>
    <w:rsid w:val="004F0BFD"/>
    <w:rsid w:val="004F1BD4"/>
    <w:rsid w:val="004F6882"/>
    <w:rsid w:val="00504F4F"/>
    <w:rsid w:val="00513B31"/>
    <w:rsid w:val="00516257"/>
    <w:rsid w:val="00526214"/>
    <w:rsid w:val="005308F9"/>
    <w:rsid w:val="00561D4B"/>
    <w:rsid w:val="0057022C"/>
    <w:rsid w:val="00573DD7"/>
    <w:rsid w:val="0057527E"/>
    <w:rsid w:val="00576E5B"/>
    <w:rsid w:val="005B3499"/>
    <w:rsid w:val="005B5CD2"/>
    <w:rsid w:val="005C1E99"/>
    <w:rsid w:val="005C2282"/>
    <w:rsid w:val="005D17FD"/>
    <w:rsid w:val="005E489A"/>
    <w:rsid w:val="005F18D0"/>
    <w:rsid w:val="005F284D"/>
    <w:rsid w:val="005F323C"/>
    <w:rsid w:val="005F6695"/>
    <w:rsid w:val="00603964"/>
    <w:rsid w:val="00605BC2"/>
    <w:rsid w:val="00614199"/>
    <w:rsid w:val="0061535B"/>
    <w:rsid w:val="00616D01"/>
    <w:rsid w:val="0061742B"/>
    <w:rsid w:val="006429FD"/>
    <w:rsid w:val="0065668E"/>
    <w:rsid w:val="006573F7"/>
    <w:rsid w:val="00667692"/>
    <w:rsid w:val="00680A3C"/>
    <w:rsid w:val="006825AA"/>
    <w:rsid w:val="006903C5"/>
    <w:rsid w:val="006A0438"/>
    <w:rsid w:val="006B1A43"/>
    <w:rsid w:val="006C2FBA"/>
    <w:rsid w:val="006D5393"/>
    <w:rsid w:val="006D6DD2"/>
    <w:rsid w:val="006E4C59"/>
    <w:rsid w:val="006F6867"/>
    <w:rsid w:val="006F6EF5"/>
    <w:rsid w:val="00704FB6"/>
    <w:rsid w:val="00706B1C"/>
    <w:rsid w:val="007070A4"/>
    <w:rsid w:val="00715283"/>
    <w:rsid w:val="00716665"/>
    <w:rsid w:val="007345E3"/>
    <w:rsid w:val="00744C6E"/>
    <w:rsid w:val="0074531C"/>
    <w:rsid w:val="00746368"/>
    <w:rsid w:val="00752F8A"/>
    <w:rsid w:val="00757F14"/>
    <w:rsid w:val="0077020D"/>
    <w:rsid w:val="00770482"/>
    <w:rsid w:val="007744B3"/>
    <w:rsid w:val="007748E4"/>
    <w:rsid w:val="007770A9"/>
    <w:rsid w:val="007814F5"/>
    <w:rsid w:val="00785F1E"/>
    <w:rsid w:val="007860F1"/>
    <w:rsid w:val="00787C65"/>
    <w:rsid w:val="00790029"/>
    <w:rsid w:val="007C317C"/>
    <w:rsid w:val="007E3D63"/>
    <w:rsid w:val="007E758D"/>
    <w:rsid w:val="007E7C90"/>
    <w:rsid w:val="007F3DCF"/>
    <w:rsid w:val="007F6395"/>
    <w:rsid w:val="0082675C"/>
    <w:rsid w:val="00826F96"/>
    <w:rsid w:val="00830A63"/>
    <w:rsid w:val="008325EE"/>
    <w:rsid w:val="00835958"/>
    <w:rsid w:val="00840E69"/>
    <w:rsid w:val="00847EAB"/>
    <w:rsid w:val="00857721"/>
    <w:rsid w:val="00865260"/>
    <w:rsid w:val="00865828"/>
    <w:rsid w:val="00890075"/>
    <w:rsid w:val="008A4842"/>
    <w:rsid w:val="008A5714"/>
    <w:rsid w:val="008A5B7A"/>
    <w:rsid w:val="008A6879"/>
    <w:rsid w:val="008C1A5B"/>
    <w:rsid w:val="008E0D0C"/>
    <w:rsid w:val="008E22B7"/>
    <w:rsid w:val="008E3572"/>
    <w:rsid w:val="008E4A71"/>
    <w:rsid w:val="008F1664"/>
    <w:rsid w:val="009034B6"/>
    <w:rsid w:val="0090431F"/>
    <w:rsid w:val="00905136"/>
    <w:rsid w:val="009124C4"/>
    <w:rsid w:val="009202C6"/>
    <w:rsid w:val="009273EB"/>
    <w:rsid w:val="009323C5"/>
    <w:rsid w:val="00933092"/>
    <w:rsid w:val="009375BB"/>
    <w:rsid w:val="009424A2"/>
    <w:rsid w:val="0094361E"/>
    <w:rsid w:val="00945332"/>
    <w:rsid w:val="0095353D"/>
    <w:rsid w:val="0095428E"/>
    <w:rsid w:val="009548B3"/>
    <w:rsid w:val="009638CB"/>
    <w:rsid w:val="00985C54"/>
    <w:rsid w:val="009968F6"/>
    <w:rsid w:val="009D2C03"/>
    <w:rsid w:val="009F12F2"/>
    <w:rsid w:val="009F5680"/>
    <w:rsid w:val="00A01D5E"/>
    <w:rsid w:val="00A12CE7"/>
    <w:rsid w:val="00A222A1"/>
    <w:rsid w:val="00A37A5C"/>
    <w:rsid w:val="00A42ED1"/>
    <w:rsid w:val="00A46730"/>
    <w:rsid w:val="00A53F2C"/>
    <w:rsid w:val="00A564BC"/>
    <w:rsid w:val="00A640C7"/>
    <w:rsid w:val="00A7101A"/>
    <w:rsid w:val="00A73F1B"/>
    <w:rsid w:val="00A91978"/>
    <w:rsid w:val="00A94DD0"/>
    <w:rsid w:val="00A96949"/>
    <w:rsid w:val="00AC123A"/>
    <w:rsid w:val="00AC1353"/>
    <w:rsid w:val="00AC33CE"/>
    <w:rsid w:val="00AD27DF"/>
    <w:rsid w:val="00B0229A"/>
    <w:rsid w:val="00B02FCD"/>
    <w:rsid w:val="00B03D8C"/>
    <w:rsid w:val="00B17D3C"/>
    <w:rsid w:val="00B20ABD"/>
    <w:rsid w:val="00B23C75"/>
    <w:rsid w:val="00B259BA"/>
    <w:rsid w:val="00B41A89"/>
    <w:rsid w:val="00B60F8F"/>
    <w:rsid w:val="00B63E85"/>
    <w:rsid w:val="00B64E8E"/>
    <w:rsid w:val="00B71559"/>
    <w:rsid w:val="00B74CB6"/>
    <w:rsid w:val="00B74FEA"/>
    <w:rsid w:val="00B75C8F"/>
    <w:rsid w:val="00B90120"/>
    <w:rsid w:val="00B967CA"/>
    <w:rsid w:val="00BA3E7B"/>
    <w:rsid w:val="00BA545B"/>
    <w:rsid w:val="00BB4292"/>
    <w:rsid w:val="00BC67DF"/>
    <w:rsid w:val="00BD0095"/>
    <w:rsid w:val="00BD3088"/>
    <w:rsid w:val="00BD590E"/>
    <w:rsid w:val="00BD6B66"/>
    <w:rsid w:val="00BF203E"/>
    <w:rsid w:val="00BF2209"/>
    <w:rsid w:val="00C144D3"/>
    <w:rsid w:val="00C23312"/>
    <w:rsid w:val="00C337A9"/>
    <w:rsid w:val="00C339C2"/>
    <w:rsid w:val="00C35269"/>
    <w:rsid w:val="00C470AF"/>
    <w:rsid w:val="00C47FE2"/>
    <w:rsid w:val="00C54D98"/>
    <w:rsid w:val="00C664FA"/>
    <w:rsid w:val="00C702E0"/>
    <w:rsid w:val="00C728C3"/>
    <w:rsid w:val="00C75E0E"/>
    <w:rsid w:val="00C80846"/>
    <w:rsid w:val="00C82410"/>
    <w:rsid w:val="00C840CA"/>
    <w:rsid w:val="00C85C6B"/>
    <w:rsid w:val="00C873FE"/>
    <w:rsid w:val="00C87BB4"/>
    <w:rsid w:val="00CB1390"/>
    <w:rsid w:val="00CB1723"/>
    <w:rsid w:val="00CB2F77"/>
    <w:rsid w:val="00CB43EE"/>
    <w:rsid w:val="00CB7D1B"/>
    <w:rsid w:val="00CC4E80"/>
    <w:rsid w:val="00CD6FB9"/>
    <w:rsid w:val="00CE3C89"/>
    <w:rsid w:val="00CF1F69"/>
    <w:rsid w:val="00CF23B6"/>
    <w:rsid w:val="00CF4022"/>
    <w:rsid w:val="00CF47D3"/>
    <w:rsid w:val="00D0068D"/>
    <w:rsid w:val="00D02AEA"/>
    <w:rsid w:val="00D04F33"/>
    <w:rsid w:val="00D10DC6"/>
    <w:rsid w:val="00D157D6"/>
    <w:rsid w:val="00D25B08"/>
    <w:rsid w:val="00D356BD"/>
    <w:rsid w:val="00D35857"/>
    <w:rsid w:val="00D4796C"/>
    <w:rsid w:val="00D50FDC"/>
    <w:rsid w:val="00D518C3"/>
    <w:rsid w:val="00D56100"/>
    <w:rsid w:val="00D62B80"/>
    <w:rsid w:val="00D66CB2"/>
    <w:rsid w:val="00D67A34"/>
    <w:rsid w:val="00D93F06"/>
    <w:rsid w:val="00D977C0"/>
    <w:rsid w:val="00DA496E"/>
    <w:rsid w:val="00DA6657"/>
    <w:rsid w:val="00DB2C9A"/>
    <w:rsid w:val="00DB328E"/>
    <w:rsid w:val="00DC0828"/>
    <w:rsid w:val="00DD0257"/>
    <w:rsid w:val="00DD2CFF"/>
    <w:rsid w:val="00DE0191"/>
    <w:rsid w:val="00DE0581"/>
    <w:rsid w:val="00DE1CB8"/>
    <w:rsid w:val="00DE2E1F"/>
    <w:rsid w:val="00DE5DC1"/>
    <w:rsid w:val="00DF14C8"/>
    <w:rsid w:val="00DF2A91"/>
    <w:rsid w:val="00E01205"/>
    <w:rsid w:val="00E11B63"/>
    <w:rsid w:val="00E30B8C"/>
    <w:rsid w:val="00E33B76"/>
    <w:rsid w:val="00E40805"/>
    <w:rsid w:val="00E45007"/>
    <w:rsid w:val="00E57751"/>
    <w:rsid w:val="00E6048B"/>
    <w:rsid w:val="00E82D08"/>
    <w:rsid w:val="00E841C1"/>
    <w:rsid w:val="00E91A25"/>
    <w:rsid w:val="00E923A5"/>
    <w:rsid w:val="00E9712D"/>
    <w:rsid w:val="00EA0868"/>
    <w:rsid w:val="00EA3691"/>
    <w:rsid w:val="00EB4C9D"/>
    <w:rsid w:val="00ED182F"/>
    <w:rsid w:val="00ED6E9B"/>
    <w:rsid w:val="00EF3A46"/>
    <w:rsid w:val="00EF4282"/>
    <w:rsid w:val="00F011F2"/>
    <w:rsid w:val="00F03F26"/>
    <w:rsid w:val="00F15457"/>
    <w:rsid w:val="00F240DF"/>
    <w:rsid w:val="00F24CD3"/>
    <w:rsid w:val="00F32057"/>
    <w:rsid w:val="00F336E0"/>
    <w:rsid w:val="00F3390F"/>
    <w:rsid w:val="00F346B4"/>
    <w:rsid w:val="00F46486"/>
    <w:rsid w:val="00F5178A"/>
    <w:rsid w:val="00F56688"/>
    <w:rsid w:val="00F621B3"/>
    <w:rsid w:val="00F63F28"/>
    <w:rsid w:val="00F72DFE"/>
    <w:rsid w:val="00F75233"/>
    <w:rsid w:val="00FA634B"/>
    <w:rsid w:val="00FA7C86"/>
    <w:rsid w:val="00FB2C81"/>
    <w:rsid w:val="00FB3C9C"/>
    <w:rsid w:val="00FC0A38"/>
    <w:rsid w:val="00FE5DBC"/>
    <w:rsid w:val="00FF3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0581"/>
  </w:style>
  <w:style w:type="paragraph" w:styleId="Nadpis3">
    <w:name w:val="heading 3"/>
    <w:basedOn w:val="Normln"/>
    <w:link w:val="Nadpis3Char"/>
    <w:uiPriority w:val="9"/>
    <w:qFormat/>
    <w:rsid w:val="001F79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7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7020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E8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13B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3B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3B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3B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3B31"/>
    <w:rPr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rsid w:val="004A6D1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A6D16"/>
    <w:rPr>
      <w:rFonts w:ascii="Arial" w:eastAsia="Times New Roman" w:hAnsi="Arial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D3585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35857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3512D8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D157D6"/>
  </w:style>
  <w:style w:type="character" w:styleId="Zvraznn">
    <w:name w:val="Emphasis"/>
    <w:basedOn w:val="Standardnpsmoodstavce"/>
    <w:uiPriority w:val="20"/>
    <w:qFormat/>
    <w:rsid w:val="00C35269"/>
    <w:rPr>
      <w:i/>
      <w:iCs/>
    </w:rPr>
  </w:style>
  <w:style w:type="character" w:styleId="Siln">
    <w:name w:val="Strong"/>
    <w:basedOn w:val="Standardnpsmoodstavce"/>
    <w:uiPriority w:val="22"/>
    <w:qFormat/>
    <w:rsid w:val="00FB2C81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1F790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highlight">
    <w:name w:val="highlight"/>
    <w:basedOn w:val="Normln"/>
    <w:rsid w:val="001F7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co">
    <w:name w:val="ico"/>
    <w:basedOn w:val="Standardnpsmoodstavce"/>
    <w:rsid w:val="001F7902"/>
  </w:style>
  <w:style w:type="character" w:styleId="Sledovanodkaz">
    <w:name w:val="FollowedHyperlink"/>
    <w:basedOn w:val="Standardnpsmoodstavce"/>
    <w:uiPriority w:val="99"/>
    <w:semiHidden/>
    <w:unhideWhenUsed/>
    <w:rsid w:val="0025262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PR\Documents\KNOW\POJI&#352;&#356;OVNA%20SLAVIA\TZ\www.slavia-pojistovn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Kodr</dc:creator>
  <cp:lastModifiedBy>zuzanacermakova</cp:lastModifiedBy>
  <cp:revision>2</cp:revision>
  <cp:lastPrinted>2014-10-30T08:16:00Z</cp:lastPrinted>
  <dcterms:created xsi:type="dcterms:W3CDTF">2017-01-23T12:13:00Z</dcterms:created>
  <dcterms:modified xsi:type="dcterms:W3CDTF">2017-01-23T12:13:00Z</dcterms:modified>
</cp:coreProperties>
</file>