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253E53" w:rsidRDefault="005308F9" w:rsidP="0077020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53E53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1F7902" w:rsidRPr="00F75233" w:rsidRDefault="001F7902" w:rsidP="00F75233">
      <w:pPr>
        <w:pStyle w:val="Prosttext"/>
        <w:spacing w:line="360" w:lineRule="auto"/>
        <w:rPr>
          <w:rFonts w:ascii="Arial" w:hAnsi="Arial" w:cs="Arial"/>
          <w:b/>
          <w:szCs w:val="22"/>
        </w:rPr>
      </w:pPr>
    </w:p>
    <w:p w:rsidR="006E53C7" w:rsidRPr="00886073" w:rsidRDefault="006E53C7" w:rsidP="00886073">
      <w:pPr>
        <w:pStyle w:val="Prosttext"/>
        <w:spacing w:line="360" w:lineRule="auto"/>
        <w:rPr>
          <w:rFonts w:ascii="Arial" w:hAnsi="Arial" w:cs="Arial"/>
          <w:b/>
          <w:sz w:val="28"/>
          <w:szCs w:val="28"/>
        </w:rPr>
      </w:pPr>
      <w:r w:rsidRPr="00886073">
        <w:rPr>
          <w:rFonts w:ascii="Arial" w:hAnsi="Arial" w:cs="Arial"/>
          <w:b/>
          <w:sz w:val="28"/>
          <w:szCs w:val="28"/>
        </w:rPr>
        <w:t xml:space="preserve">Slavia pojišťovna rozšířila síť zdravotních zařízení pro zahraniční klienty </w:t>
      </w:r>
    </w:p>
    <w:p w:rsidR="00F75233" w:rsidRPr="00886073" w:rsidRDefault="006E53C7" w:rsidP="00886073">
      <w:pPr>
        <w:pStyle w:val="Prosttext"/>
        <w:spacing w:line="360" w:lineRule="auto"/>
        <w:rPr>
          <w:rFonts w:ascii="Arial" w:hAnsi="Arial" w:cs="Arial"/>
          <w:i/>
          <w:szCs w:val="22"/>
        </w:rPr>
      </w:pPr>
      <w:r w:rsidRPr="00886073">
        <w:rPr>
          <w:rFonts w:ascii="Arial" w:hAnsi="Arial" w:cs="Arial"/>
          <w:b/>
          <w:szCs w:val="22"/>
        </w:rPr>
        <w:t xml:space="preserve"> </w:t>
      </w:r>
    </w:p>
    <w:p w:rsidR="007B4995" w:rsidRPr="00886073" w:rsidRDefault="00271F32" w:rsidP="00886073">
      <w:pPr>
        <w:spacing w:line="360" w:lineRule="auto"/>
        <w:jc w:val="both"/>
        <w:rPr>
          <w:rFonts w:ascii="Arial" w:hAnsi="Arial" w:cs="Arial"/>
          <w:i/>
        </w:rPr>
      </w:pPr>
      <w:r w:rsidRPr="00886073">
        <w:rPr>
          <w:rFonts w:ascii="Arial" w:hAnsi="Arial" w:cs="Arial"/>
          <w:i/>
        </w:rPr>
        <w:t xml:space="preserve">Slavia pojišťovna </w:t>
      </w:r>
      <w:r w:rsidR="006E53C7" w:rsidRPr="00886073">
        <w:rPr>
          <w:rFonts w:ascii="Arial" w:hAnsi="Arial" w:cs="Arial"/>
          <w:i/>
        </w:rPr>
        <w:t>dále posiluje služby</w:t>
      </w:r>
      <w:bookmarkStart w:id="0" w:name="_GoBack"/>
      <w:bookmarkEnd w:id="0"/>
      <w:r w:rsidR="006E53C7" w:rsidRPr="00886073">
        <w:rPr>
          <w:rFonts w:ascii="Arial" w:hAnsi="Arial" w:cs="Arial"/>
          <w:i/>
        </w:rPr>
        <w:t xml:space="preserve"> pro </w:t>
      </w:r>
      <w:r w:rsidR="00886073">
        <w:rPr>
          <w:rFonts w:ascii="Arial" w:hAnsi="Arial" w:cs="Arial"/>
          <w:i/>
        </w:rPr>
        <w:t>cizince</w:t>
      </w:r>
      <w:r w:rsidR="007B4995" w:rsidRPr="00886073">
        <w:rPr>
          <w:rFonts w:ascii="Arial" w:hAnsi="Arial" w:cs="Arial"/>
          <w:i/>
        </w:rPr>
        <w:t xml:space="preserve"> využívající komerční </w:t>
      </w:r>
      <w:r w:rsidR="009D440D" w:rsidRPr="00886073">
        <w:rPr>
          <w:rFonts w:ascii="Arial" w:hAnsi="Arial" w:cs="Arial"/>
          <w:i/>
        </w:rPr>
        <w:t xml:space="preserve">zdravotní </w:t>
      </w:r>
      <w:r w:rsidR="006E53C7" w:rsidRPr="00886073">
        <w:rPr>
          <w:rFonts w:ascii="Arial" w:hAnsi="Arial" w:cs="Arial"/>
          <w:i/>
        </w:rPr>
        <w:t>pojištění.</w:t>
      </w:r>
      <w:r w:rsidR="007B4995" w:rsidRPr="00886073">
        <w:rPr>
          <w:rFonts w:ascii="Arial" w:hAnsi="Arial" w:cs="Arial"/>
          <w:i/>
        </w:rPr>
        <w:t xml:space="preserve"> </w:t>
      </w:r>
      <w:r w:rsidR="006E53C7" w:rsidRPr="00886073">
        <w:rPr>
          <w:rFonts w:ascii="Arial" w:hAnsi="Arial" w:cs="Arial"/>
          <w:i/>
        </w:rPr>
        <w:t xml:space="preserve"> Díky spolupráci s</w:t>
      </w:r>
      <w:r w:rsidR="007B4995" w:rsidRPr="00886073">
        <w:rPr>
          <w:rFonts w:ascii="Arial" w:hAnsi="Arial" w:cs="Arial"/>
          <w:i/>
        </w:rPr>
        <w:t> největším poskytovatelem ambulantní lé</w:t>
      </w:r>
      <w:r w:rsidR="00AF6D3A">
        <w:rPr>
          <w:rFonts w:ascii="Arial" w:hAnsi="Arial" w:cs="Arial"/>
          <w:i/>
        </w:rPr>
        <w:t>kařské péče v ČR, společností Me</w:t>
      </w:r>
      <w:r w:rsidR="007B4995" w:rsidRPr="00886073">
        <w:rPr>
          <w:rFonts w:ascii="Arial" w:hAnsi="Arial" w:cs="Arial"/>
          <w:i/>
        </w:rPr>
        <w:t xml:space="preserve">diClinic a.s., nově přibylo dalších 130 </w:t>
      </w:r>
      <w:r w:rsidR="00886073">
        <w:rPr>
          <w:rFonts w:ascii="Arial" w:hAnsi="Arial" w:cs="Arial"/>
          <w:i/>
        </w:rPr>
        <w:t>zdravotnických</w:t>
      </w:r>
      <w:r w:rsidR="007B4995" w:rsidRPr="00886073">
        <w:rPr>
          <w:rFonts w:ascii="Arial" w:hAnsi="Arial" w:cs="Arial"/>
          <w:i/>
        </w:rPr>
        <w:t xml:space="preserve"> zařízení, na která se mohou </w:t>
      </w:r>
      <w:r w:rsidR="00886073">
        <w:rPr>
          <w:rFonts w:ascii="Arial" w:hAnsi="Arial" w:cs="Arial"/>
          <w:i/>
        </w:rPr>
        <w:t>klienti</w:t>
      </w:r>
      <w:r w:rsidR="007B4995" w:rsidRPr="00886073">
        <w:rPr>
          <w:rFonts w:ascii="Arial" w:hAnsi="Arial" w:cs="Arial"/>
          <w:i/>
        </w:rPr>
        <w:t xml:space="preserve"> obracet v případě zdravotních komplikací. Pojišťovna </w:t>
      </w:r>
      <w:r w:rsidR="00886073">
        <w:rPr>
          <w:rFonts w:ascii="Arial" w:hAnsi="Arial" w:cs="Arial"/>
          <w:i/>
        </w:rPr>
        <w:t xml:space="preserve">současně pro cizince žijící v ČR </w:t>
      </w:r>
      <w:r w:rsidR="00841D28">
        <w:rPr>
          <w:rFonts w:ascii="Arial" w:hAnsi="Arial" w:cs="Arial"/>
          <w:i/>
        </w:rPr>
        <w:t xml:space="preserve">připravuje </w:t>
      </w:r>
      <w:r w:rsidR="007B4995" w:rsidRPr="00886073">
        <w:rPr>
          <w:rFonts w:ascii="Arial" w:hAnsi="Arial" w:cs="Arial"/>
          <w:i/>
        </w:rPr>
        <w:t xml:space="preserve">nový </w:t>
      </w:r>
      <w:r w:rsidR="00841D28">
        <w:rPr>
          <w:rFonts w:ascii="Arial" w:hAnsi="Arial" w:cs="Arial"/>
          <w:i/>
        </w:rPr>
        <w:t xml:space="preserve">pojistný </w:t>
      </w:r>
      <w:r w:rsidR="007B4995" w:rsidRPr="00886073">
        <w:rPr>
          <w:rFonts w:ascii="Arial" w:hAnsi="Arial" w:cs="Arial"/>
          <w:i/>
        </w:rPr>
        <w:t>produkt</w:t>
      </w:r>
      <w:r w:rsidR="00841D28">
        <w:rPr>
          <w:rFonts w:ascii="Arial" w:hAnsi="Arial" w:cs="Arial"/>
          <w:i/>
        </w:rPr>
        <w:t xml:space="preserve">, který </w:t>
      </w:r>
      <w:r w:rsidR="00886073">
        <w:rPr>
          <w:rFonts w:ascii="Arial" w:hAnsi="Arial" w:cs="Arial"/>
          <w:i/>
        </w:rPr>
        <w:t>nabí</w:t>
      </w:r>
      <w:r w:rsidR="00841D28">
        <w:rPr>
          <w:rFonts w:ascii="Arial" w:hAnsi="Arial" w:cs="Arial"/>
          <w:i/>
        </w:rPr>
        <w:t xml:space="preserve">dne </w:t>
      </w:r>
      <w:r w:rsidR="00676FDF">
        <w:rPr>
          <w:rFonts w:ascii="Arial" w:hAnsi="Arial" w:cs="Arial"/>
          <w:i/>
        </w:rPr>
        <w:t>nadstandard</w:t>
      </w:r>
      <w:r w:rsidR="007B4995" w:rsidRPr="00886073">
        <w:rPr>
          <w:rFonts w:ascii="Arial" w:hAnsi="Arial" w:cs="Arial"/>
          <w:i/>
        </w:rPr>
        <w:t xml:space="preserve">ní zdravotní péči. </w:t>
      </w:r>
    </w:p>
    <w:p w:rsidR="007B4995" w:rsidRPr="00886073" w:rsidRDefault="007B4995" w:rsidP="00886073">
      <w:pPr>
        <w:spacing w:line="360" w:lineRule="auto"/>
        <w:jc w:val="both"/>
        <w:rPr>
          <w:rFonts w:ascii="Arial" w:hAnsi="Arial" w:cs="Arial"/>
        </w:rPr>
      </w:pPr>
      <w:r w:rsidRPr="00886073">
        <w:rPr>
          <w:rFonts w:ascii="Arial" w:hAnsi="Arial" w:cs="Arial"/>
        </w:rPr>
        <w:t xml:space="preserve">Slavia pojišťovna aktuálně nabízí svým klientům z řad cizinců služby </w:t>
      </w:r>
      <w:r w:rsidR="009D440D" w:rsidRPr="00886073">
        <w:rPr>
          <w:rFonts w:ascii="Arial" w:hAnsi="Arial" w:cs="Arial"/>
        </w:rPr>
        <w:t xml:space="preserve">v </w:t>
      </w:r>
      <w:r w:rsidRPr="00886073">
        <w:rPr>
          <w:rFonts w:ascii="Arial" w:hAnsi="Arial" w:cs="Arial"/>
        </w:rPr>
        <w:t>250 zdravotnických zařízení</w:t>
      </w:r>
      <w:r w:rsidR="009D440D" w:rsidRPr="00886073">
        <w:rPr>
          <w:rFonts w:ascii="Arial" w:hAnsi="Arial" w:cs="Arial"/>
        </w:rPr>
        <w:t>ch</w:t>
      </w:r>
      <w:r w:rsidRPr="00886073">
        <w:rPr>
          <w:rFonts w:ascii="Arial" w:hAnsi="Arial" w:cs="Arial"/>
        </w:rPr>
        <w:t xml:space="preserve"> </w:t>
      </w:r>
      <w:r w:rsidR="009D440D" w:rsidRPr="00886073">
        <w:rPr>
          <w:rFonts w:ascii="Arial" w:hAnsi="Arial" w:cs="Arial"/>
        </w:rPr>
        <w:t>po</w:t>
      </w:r>
      <w:r w:rsidRPr="00886073">
        <w:rPr>
          <w:rFonts w:ascii="Arial" w:hAnsi="Arial" w:cs="Arial"/>
        </w:rPr>
        <w:t xml:space="preserve"> celé České republi</w:t>
      </w:r>
      <w:r w:rsidR="00841D28">
        <w:rPr>
          <w:rFonts w:ascii="Arial" w:hAnsi="Arial" w:cs="Arial"/>
        </w:rPr>
        <w:t>ce</w:t>
      </w:r>
      <w:r w:rsidR="009D440D" w:rsidRPr="00886073">
        <w:rPr>
          <w:rFonts w:ascii="Arial" w:hAnsi="Arial" w:cs="Arial"/>
        </w:rPr>
        <w:t xml:space="preserve">. Stává se tak druhou pojišťovnou s nejpočetnější sítí </w:t>
      </w:r>
      <w:r w:rsidR="00841D28">
        <w:rPr>
          <w:rFonts w:ascii="Arial" w:hAnsi="Arial" w:cs="Arial"/>
        </w:rPr>
        <w:t xml:space="preserve">dostupných </w:t>
      </w:r>
      <w:r w:rsidR="009D440D" w:rsidRPr="00886073">
        <w:rPr>
          <w:rFonts w:ascii="Arial" w:hAnsi="Arial" w:cs="Arial"/>
        </w:rPr>
        <w:t>lékařských</w:t>
      </w:r>
      <w:r w:rsidR="00841D28">
        <w:rPr>
          <w:rFonts w:ascii="Arial" w:hAnsi="Arial" w:cs="Arial"/>
        </w:rPr>
        <w:t xml:space="preserve"> ordinací</w:t>
      </w:r>
      <w:r w:rsidR="009D440D" w:rsidRPr="00886073">
        <w:rPr>
          <w:rFonts w:ascii="Arial" w:hAnsi="Arial" w:cs="Arial"/>
        </w:rPr>
        <w:t xml:space="preserve"> u nás. Nov</w:t>
      </w:r>
      <w:r w:rsidR="00841D28">
        <w:rPr>
          <w:rFonts w:ascii="Arial" w:hAnsi="Arial" w:cs="Arial"/>
        </w:rPr>
        <w:t>é ambulance</w:t>
      </w:r>
      <w:r w:rsidR="009D440D" w:rsidRPr="00886073">
        <w:rPr>
          <w:rFonts w:ascii="Arial" w:hAnsi="Arial" w:cs="Arial"/>
        </w:rPr>
        <w:t>, kter</w:t>
      </w:r>
      <w:r w:rsidR="00841D28">
        <w:rPr>
          <w:rFonts w:ascii="Arial" w:hAnsi="Arial" w:cs="Arial"/>
        </w:rPr>
        <w:t>é</w:t>
      </w:r>
      <w:r w:rsidR="009D440D" w:rsidRPr="00886073">
        <w:rPr>
          <w:rFonts w:ascii="Arial" w:hAnsi="Arial" w:cs="Arial"/>
        </w:rPr>
        <w:t xml:space="preserve"> nabízejí zejména péči praktických lékařů, </w:t>
      </w:r>
      <w:r w:rsidR="00841D28">
        <w:rPr>
          <w:rFonts w:ascii="Arial" w:hAnsi="Arial" w:cs="Arial"/>
        </w:rPr>
        <w:t xml:space="preserve">aktuálně </w:t>
      </w:r>
      <w:r w:rsidR="009D440D" w:rsidRPr="00886073">
        <w:rPr>
          <w:rFonts w:ascii="Arial" w:hAnsi="Arial" w:cs="Arial"/>
        </w:rPr>
        <w:t xml:space="preserve">přibyly např. v Libereckém, Ústeckém a Jihomoravském kraji.       </w:t>
      </w:r>
    </w:p>
    <w:p w:rsidR="00841D28" w:rsidRPr="00886073" w:rsidRDefault="0075713E" w:rsidP="00841D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073">
        <w:rPr>
          <w:rFonts w:ascii="Arial" w:hAnsi="Arial" w:cs="Arial"/>
        </w:rPr>
        <w:t xml:space="preserve">U Slavia pojišťovny </w:t>
      </w:r>
      <w:r w:rsidR="00841D28">
        <w:rPr>
          <w:rFonts w:ascii="Arial" w:hAnsi="Arial" w:cs="Arial"/>
        </w:rPr>
        <w:t xml:space="preserve">nyní </w:t>
      </w:r>
      <w:r w:rsidRPr="00886073">
        <w:rPr>
          <w:rFonts w:ascii="Arial" w:hAnsi="Arial" w:cs="Arial"/>
        </w:rPr>
        <w:t xml:space="preserve">mohou cizí státní příslušníci </w:t>
      </w:r>
      <w:r w:rsidR="00841D28">
        <w:rPr>
          <w:rFonts w:ascii="Arial" w:hAnsi="Arial" w:cs="Arial"/>
        </w:rPr>
        <w:t>žijící</w:t>
      </w:r>
      <w:r w:rsidRPr="00886073">
        <w:rPr>
          <w:rFonts w:ascii="Arial" w:hAnsi="Arial" w:cs="Arial"/>
        </w:rPr>
        <w:t xml:space="preserve"> </w:t>
      </w:r>
      <w:r w:rsidR="00841D28">
        <w:rPr>
          <w:rFonts w:ascii="Arial" w:hAnsi="Arial" w:cs="Arial"/>
        </w:rPr>
        <w:t>v</w:t>
      </w:r>
      <w:r w:rsidRPr="00886073">
        <w:rPr>
          <w:rFonts w:ascii="Arial" w:hAnsi="Arial" w:cs="Arial"/>
        </w:rPr>
        <w:t xml:space="preserve"> ČR využít dvou druhů zabezpečení. </w:t>
      </w:r>
      <w:hyperlink r:id="rId6" w:history="1">
        <w:r w:rsidRPr="00886073">
          <w:rPr>
            <w:rStyle w:val="Hypertextovodkaz"/>
            <w:rFonts w:ascii="Arial" w:hAnsi="Arial" w:cs="Arial"/>
          </w:rPr>
          <w:t>Pojištění nutné a neodkladné péče</w:t>
        </w:r>
      </w:hyperlink>
      <w:r w:rsidRPr="00886073">
        <w:rPr>
          <w:rFonts w:ascii="Arial" w:hAnsi="Arial" w:cs="Arial"/>
        </w:rPr>
        <w:t xml:space="preserve"> je určeno těm, kdo plánují strávit v naší zemi méně než 90 dní. Toto pojištění zajistí klient</w:t>
      </w:r>
      <w:r w:rsidR="00841D28">
        <w:rPr>
          <w:rFonts w:ascii="Arial" w:hAnsi="Arial" w:cs="Arial"/>
        </w:rPr>
        <w:t>ům ošetření</w:t>
      </w:r>
      <w:r w:rsidRPr="00886073">
        <w:rPr>
          <w:rFonts w:ascii="Arial" w:hAnsi="Arial" w:cs="Arial"/>
        </w:rPr>
        <w:t xml:space="preserve"> v případech, kdy je vyžadována neodkladná zdravotní péče. Druhou možností je </w:t>
      </w:r>
      <w:hyperlink r:id="rId7" w:history="1">
        <w:r w:rsidRPr="00886073">
          <w:rPr>
            <w:rStyle w:val="Hypertextovodkaz"/>
            <w:rFonts w:ascii="Arial" w:hAnsi="Arial" w:cs="Arial"/>
          </w:rPr>
          <w:t>komplexní zdravotní pojištění</w:t>
        </w:r>
      </w:hyperlink>
      <w:r w:rsidRPr="00886073">
        <w:rPr>
          <w:rFonts w:ascii="Arial" w:hAnsi="Arial" w:cs="Arial"/>
        </w:rPr>
        <w:t xml:space="preserve"> určené cizincům, kteří v ČR plánují strávit delší dobu, případně žádají o dlouhodobý či trvalý pobyt. Rozsah komplexního pojištění mohou využít i děti nebo těhotné ženy, pojištění splňuje také požadavky zákona č. 326/1999 Sb. o pobytu cizinců na území České republiky. </w:t>
      </w:r>
      <w:r w:rsidR="00841D28" w:rsidRPr="00886073">
        <w:rPr>
          <w:rFonts w:ascii="Arial" w:hAnsi="Arial" w:cs="Arial"/>
        </w:rPr>
        <w:t>Speciální zvýhodněnou sazbu zdravotní</w:t>
      </w:r>
      <w:r w:rsidR="00676FDF">
        <w:rPr>
          <w:rFonts w:ascii="Arial" w:hAnsi="Arial" w:cs="Arial"/>
        </w:rPr>
        <w:t>ho</w:t>
      </w:r>
      <w:r w:rsidR="00841D28" w:rsidRPr="00886073">
        <w:rPr>
          <w:rFonts w:ascii="Arial" w:hAnsi="Arial" w:cs="Arial"/>
        </w:rPr>
        <w:t xml:space="preserve"> pojištění nabízí Slavia pojišťovna také zahraničním studentům.</w:t>
      </w:r>
    </w:p>
    <w:p w:rsidR="00841D28" w:rsidRPr="00886073" w:rsidRDefault="00841D28" w:rsidP="008860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1F32" w:rsidRPr="00886073" w:rsidRDefault="0075713E" w:rsidP="00886073">
      <w:pPr>
        <w:spacing w:line="360" w:lineRule="auto"/>
        <w:jc w:val="both"/>
        <w:rPr>
          <w:rFonts w:ascii="Arial" w:hAnsi="Arial" w:cs="Arial"/>
        </w:rPr>
      </w:pPr>
      <w:r w:rsidRPr="00886073">
        <w:rPr>
          <w:rFonts w:ascii="Arial" w:hAnsi="Arial" w:cs="Arial"/>
        </w:rPr>
        <w:t xml:space="preserve">Aktuálně Slavia pojišťovna připravuje spuštění nového </w:t>
      </w:r>
      <w:r w:rsidR="00676FDF">
        <w:rPr>
          <w:rFonts w:ascii="Arial" w:hAnsi="Arial" w:cs="Arial"/>
        </w:rPr>
        <w:t xml:space="preserve">pojistného </w:t>
      </w:r>
      <w:r w:rsidRPr="00886073">
        <w:rPr>
          <w:rFonts w:ascii="Arial" w:hAnsi="Arial" w:cs="Arial"/>
        </w:rPr>
        <w:t xml:space="preserve">produktu pro cizince, </w:t>
      </w:r>
      <w:r w:rsidR="00271F32" w:rsidRPr="00886073">
        <w:rPr>
          <w:rFonts w:ascii="Arial" w:hAnsi="Arial" w:cs="Arial"/>
        </w:rPr>
        <w:t>VIP CLUB</w:t>
      </w:r>
      <w:r w:rsidR="00676FDF">
        <w:rPr>
          <w:rFonts w:ascii="Arial" w:hAnsi="Arial" w:cs="Arial"/>
        </w:rPr>
        <w:t>, který bude</w:t>
      </w:r>
      <w:r w:rsidRPr="00886073">
        <w:rPr>
          <w:rFonts w:ascii="Arial" w:hAnsi="Arial" w:cs="Arial"/>
        </w:rPr>
        <w:t xml:space="preserve"> určen </w:t>
      </w:r>
      <w:r w:rsidR="00271F32" w:rsidRPr="00886073">
        <w:rPr>
          <w:rFonts w:ascii="Arial" w:hAnsi="Arial" w:cs="Arial"/>
        </w:rPr>
        <w:t>především náročn</w:t>
      </w:r>
      <w:r w:rsidRPr="00886073">
        <w:rPr>
          <w:rFonts w:ascii="Arial" w:hAnsi="Arial" w:cs="Arial"/>
        </w:rPr>
        <w:t xml:space="preserve">ým klientům, </w:t>
      </w:r>
      <w:r w:rsidR="00271F32" w:rsidRPr="00886073">
        <w:rPr>
          <w:rFonts w:ascii="Arial" w:hAnsi="Arial" w:cs="Arial"/>
        </w:rPr>
        <w:t xml:space="preserve">kteří vyžadují </w:t>
      </w:r>
      <w:r w:rsidR="00971FB2">
        <w:rPr>
          <w:rFonts w:ascii="Arial" w:hAnsi="Arial" w:cs="Arial"/>
        </w:rPr>
        <w:t>nadstandard</w:t>
      </w:r>
      <w:r w:rsidR="00676FDF">
        <w:rPr>
          <w:rFonts w:ascii="Arial" w:hAnsi="Arial" w:cs="Arial"/>
        </w:rPr>
        <w:t>ní služby</w:t>
      </w:r>
      <w:r w:rsidR="00271F32" w:rsidRPr="00886073">
        <w:rPr>
          <w:rFonts w:ascii="Arial" w:hAnsi="Arial" w:cs="Arial"/>
        </w:rPr>
        <w:t xml:space="preserve">. </w:t>
      </w:r>
      <w:r w:rsidRPr="00886073">
        <w:rPr>
          <w:rFonts w:ascii="Arial" w:hAnsi="Arial" w:cs="Arial"/>
        </w:rPr>
        <w:t>Nov</w:t>
      </w:r>
      <w:r w:rsidR="00676FDF">
        <w:rPr>
          <w:rFonts w:ascii="Arial" w:hAnsi="Arial" w:cs="Arial"/>
        </w:rPr>
        <w:t xml:space="preserve">é </w:t>
      </w:r>
      <w:r w:rsidR="00271F32" w:rsidRPr="00886073">
        <w:rPr>
          <w:rFonts w:ascii="Arial" w:hAnsi="Arial" w:cs="Arial"/>
        </w:rPr>
        <w:t>komerční</w:t>
      </w:r>
      <w:r w:rsidRPr="00886073">
        <w:rPr>
          <w:rFonts w:ascii="Arial" w:hAnsi="Arial" w:cs="Arial"/>
        </w:rPr>
        <w:t xml:space="preserve"> </w:t>
      </w:r>
      <w:r w:rsidR="00271F32" w:rsidRPr="00886073">
        <w:rPr>
          <w:rFonts w:ascii="Arial" w:hAnsi="Arial" w:cs="Arial"/>
        </w:rPr>
        <w:t>zdravotní</w:t>
      </w:r>
      <w:r w:rsidRPr="00886073">
        <w:rPr>
          <w:rFonts w:ascii="Arial" w:hAnsi="Arial" w:cs="Arial"/>
        </w:rPr>
        <w:t xml:space="preserve"> </w:t>
      </w:r>
      <w:r w:rsidR="00271F32" w:rsidRPr="00886073">
        <w:rPr>
          <w:rFonts w:ascii="Arial" w:hAnsi="Arial" w:cs="Arial"/>
        </w:rPr>
        <w:t>pojištění pro cizince</w:t>
      </w:r>
      <w:r w:rsidRPr="00886073">
        <w:rPr>
          <w:rFonts w:ascii="Arial" w:hAnsi="Arial" w:cs="Arial"/>
        </w:rPr>
        <w:t xml:space="preserve"> bude rozsahem téměř shodn</w:t>
      </w:r>
      <w:r w:rsidR="00676FDF">
        <w:rPr>
          <w:rFonts w:ascii="Arial" w:hAnsi="Arial" w:cs="Arial"/>
        </w:rPr>
        <w:t>é</w:t>
      </w:r>
      <w:r w:rsidR="00271F32" w:rsidRPr="00886073">
        <w:rPr>
          <w:rFonts w:ascii="Arial" w:hAnsi="Arial" w:cs="Arial"/>
        </w:rPr>
        <w:t xml:space="preserve"> s veřejným zdravotním pojištěním </w:t>
      </w:r>
      <w:r w:rsidRPr="00886073">
        <w:rPr>
          <w:rFonts w:ascii="Arial" w:hAnsi="Arial" w:cs="Arial"/>
        </w:rPr>
        <w:t xml:space="preserve">platným </w:t>
      </w:r>
      <w:r w:rsidR="00271F32" w:rsidRPr="00886073">
        <w:rPr>
          <w:rFonts w:ascii="Arial" w:hAnsi="Arial" w:cs="Arial"/>
        </w:rPr>
        <w:t xml:space="preserve">v České republice. </w:t>
      </w:r>
      <w:r w:rsidRPr="00886073">
        <w:rPr>
          <w:rFonts w:ascii="Arial" w:hAnsi="Arial" w:cs="Arial"/>
        </w:rPr>
        <w:t xml:space="preserve">Zdravotní pojištění </w:t>
      </w:r>
      <w:r w:rsidR="00271F32" w:rsidRPr="00886073">
        <w:rPr>
          <w:rFonts w:ascii="Arial" w:hAnsi="Arial" w:cs="Arial"/>
        </w:rPr>
        <w:t xml:space="preserve">VIP CLUB </w:t>
      </w:r>
      <w:r w:rsidRPr="00886073">
        <w:rPr>
          <w:rFonts w:ascii="Arial" w:hAnsi="Arial" w:cs="Arial"/>
        </w:rPr>
        <w:t xml:space="preserve">budou moci </w:t>
      </w:r>
      <w:r w:rsidR="00271F32" w:rsidRPr="00886073">
        <w:rPr>
          <w:rFonts w:ascii="Arial" w:hAnsi="Arial" w:cs="Arial"/>
        </w:rPr>
        <w:t>využít všichni cizinci bez rozdílu věku</w:t>
      </w:r>
      <w:r w:rsidR="00676FDF">
        <w:rPr>
          <w:rFonts w:ascii="Arial" w:hAnsi="Arial" w:cs="Arial"/>
        </w:rPr>
        <w:t xml:space="preserve">, kteří chtějí své zdraví během pobytu v ČR kvalitně zabezpečit. </w:t>
      </w:r>
    </w:p>
    <w:p w:rsidR="0075713E" w:rsidRPr="00886073" w:rsidRDefault="0075713E" w:rsidP="008860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073">
        <w:rPr>
          <w:rFonts w:ascii="Arial" w:hAnsi="Arial" w:cs="Arial"/>
        </w:rPr>
        <w:t xml:space="preserve">Všem klientům z řad cizinců je u Slavia pojišťovny k dispozici také asistenční služba Global Assistance. Operátoři komunikují v pěti světových jazycích 24 hodin denně. Prostřednictvím </w:t>
      </w:r>
      <w:r w:rsidRPr="00886073">
        <w:rPr>
          <w:rFonts w:ascii="Arial" w:hAnsi="Arial" w:cs="Arial"/>
        </w:rPr>
        <w:lastRenderedPageBreak/>
        <w:t xml:space="preserve">asistenční služby je možné nahlásit nemoci a úrazy v ČR i v zahraničí, vyhledat vhodné zdravotnické zařízení a využít další praktickou pomoc.    </w:t>
      </w:r>
    </w:p>
    <w:p w:rsidR="0082675C" w:rsidRPr="00886073" w:rsidRDefault="0082675C" w:rsidP="00886073">
      <w:pPr>
        <w:pStyle w:val="Prosttext"/>
        <w:spacing w:line="360" w:lineRule="auto"/>
        <w:rPr>
          <w:rFonts w:ascii="Arial" w:hAnsi="Arial" w:cs="Arial"/>
          <w:color w:val="000000"/>
          <w:szCs w:val="22"/>
        </w:rPr>
      </w:pPr>
    </w:p>
    <w:p w:rsidR="005308F9" w:rsidRPr="00886073" w:rsidRDefault="005308F9" w:rsidP="00886073">
      <w:pPr>
        <w:spacing w:line="360" w:lineRule="auto"/>
        <w:rPr>
          <w:rFonts w:ascii="Arial" w:hAnsi="Arial" w:cs="Arial"/>
          <w:b/>
          <w:i/>
        </w:rPr>
      </w:pPr>
      <w:r w:rsidRPr="00886073">
        <w:rPr>
          <w:rFonts w:ascii="Arial" w:hAnsi="Arial" w:cs="Arial"/>
          <w:b/>
          <w:i/>
        </w:rPr>
        <w:t>O společnosti:</w:t>
      </w:r>
    </w:p>
    <w:p w:rsidR="005308F9" w:rsidRPr="00886073" w:rsidRDefault="005308F9" w:rsidP="0088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886073">
        <w:rPr>
          <w:rFonts w:ascii="Arial" w:eastAsia="Times New Roman" w:hAnsi="Arial" w:cs="Arial"/>
          <w:i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1E140E" w:rsidRPr="00886073" w:rsidRDefault="001E140E" w:rsidP="0088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i/>
          <w:lang w:eastAsia="cs-CZ"/>
        </w:rPr>
      </w:pPr>
    </w:p>
    <w:p w:rsidR="005308F9" w:rsidRPr="00886073" w:rsidRDefault="00D91DFF" w:rsidP="00886073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Hypertextovodkaz"/>
          <w:rFonts w:ascii="Arial" w:hAnsi="Arial" w:cs="Arial"/>
          <w:b/>
          <w:i/>
          <w:sz w:val="22"/>
          <w:szCs w:val="22"/>
        </w:rPr>
      </w:pPr>
      <w:hyperlink r:id="rId8" w:history="1">
        <w:r w:rsidR="005308F9" w:rsidRPr="00886073">
          <w:rPr>
            <w:rStyle w:val="Hypertextovodkaz"/>
            <w:rFonts w:ascii="Arial" w:hAnsi="Arial" w:cs="Arial"/>
            <w:b/>
            <w:i/>
            <w:sz w:val="22"/>
            <w:szCs w:val="22"/>
          </w:rPr>
          <w:t>www.slavia-pojistovna.cz</w:t>
        </w:r>
      </w:hyperlink>
    </w:p>
    <w:p w:rsidR="007744B3" w:rsidRPr="00886073" w:rsidRDefault="007744B3" w:rsidP="00886073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140E" w:rsidRPr="00886073" w:rsidRDefault="001E140E" w:rsidP="0088607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</w:p>
    <w:p w:rsidR="001E140E" w:rsidRPr="00886073" w:rsidRDefault="001E140E" w:rsidP="0088607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1E140E" w:rsidRPr="00886073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7AA1"/>
    <w:multiLevelType w:val="multilevel"/>
    <w:tmpl w:val="74C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4FE8"/>
    <w:rsid w:val="0000320B"/>
    <w:rsid w:val="00010510"/>
    <w:rsid w:val="0001608F"/>
    <w:rsid w:val="00021C24"/>
    <w:rsid w:val="00024CB6"/>
    <w:rsid w:val="000278C4"/>
    <w:rsid w:val="000373DB"/>
    <w:rsid w:val="000423BB"/>
    <w:rsid w:val="00047797"/>
    <w:rsid w:val="00047D69"/>
    <w:rsid w:val="00061AEA"/>
    <w:rsid w:val="00071B53"/>
    <w:rsid w:val="00083D3A"/>
    <w:rsid w:val="00084663"/>
    <w:rsid w:val="00091FC1"/>
    <w:rsid w:val="000A3859"/>
    <w:rsid w:val="000A3ACA"/>
    <w:rsid w:val="000A3F49"/>
    <w:rsid w:val="000A5874"/>
    <w:rsid w:val="000B3F7E"/>
    <w:rsid w:val="000C00D2"/>
    <w:rsid w:val="000C05E5"/>
    <w:rsid w:val="000C24F1"/>
    <w:rsid w:val="000C651A"/>
    <w:rsid w:val="000D4979"/>
    <w:rsid w:val="000D665F"/>
    <w:rsid w:val="000F0CB6"/>
    <w:rsid w:val="000F2BA4"/>
    <w:rsid w:val="000F35F3"/>
    <w:rsid w:val="00100AFF"/>
    <w:rsid w:val="00104308"/>
    <w:rsid w:val="00104CE4"/>
    <w:rsid w:val="001103A4"/>
    <w:rsid w:val="00113034"/>
    <w:rsid w:val="00142D66"/>
    <w:rsid w:val="0014776F"/>
    <w:rsid w:val="00161B06"/>
    <w:rsid w:val="001664BD"/>
    <w:rsid w:val="00171C2C"/>
    <w:rsid w:val="00190C15"/>
    <w:rsid w:val="0019671A"/>
    <w:rsid w:val="001A2295"/>
    <w:rsid w:val="001A5F74"/>
    <w:rsid w:val="001B7853"/>
    <w:rsid w:val="001D0B10"/>
    <w:rsid w:val="001E140E"/>
    <w:rsid w:val="001E166D"/>
    <w:rsid w:val="001F7902"/>
    <w:rsid w:val="00207D45"/>
    <w:rsid w:val="00213CA2"/>
    <w:rsid w:val="0022623E"/>
    <w:rsid w:val="00241686"/>
    <w:rsid w:val="0024383E"/>
    <w:rsid w:val="00251947"/>
    <w:rsid w:val="0025262E"/>
    <w:rsid w:val="00253E53"/>
    <w:rsid w:val="002570A5"/>
    <w:rsid w:val="0025745F"/>
    <w:rsid w:val="002647F1"/>
    <w:rsid w:val="00267349"/>
    <w:rsid w:val="00271F32"/>
    <w:rsid w:val="00295518"/>
    <w:rsid w:val="00296558"/>
    <w:rsid w:val="00296FC7"/>
    <w:rsid w:val="002A6EB5"/>
    <w:rsid w:val="002B7F6F"/>
    <w:rsid w:val="002C2DD5"/>
    <w:rsid w:val="002D1517"/>
    <w:rsid w:val="002D2280"/>
    <w:rsid w:val="002D53F7"/>
    <w:rsid w:val="002D768E"/>
    <w:rsid w:val="002F3DC6"/>
    <w:rsid w:val="003003EA"/>
    <w:rsid w:val="0030769B"/>
    <w:rsid w:val="00323043"/>
    <w:rsid w:val="00330CE1"/>
    <w:rsid w:val="003512D8"/>
    <w:rsid w:val="00370933"/>
    <w:rsid w:val="00380969"/>
    <w:rsid w:val="00381F72"/>
    <w:rsid w:val="00394F7D"/>
    <w:rsid w:val="003A1681"/>
    <w:rsid w:val="003B10D7"/>
    <w:rsid w:val="003B1A39"/>
    <w:rsid w:val="003B4CE0"/>
    <w:rsid w:val="003C0A44"/>
    <w:rsid w:val="003C51C7"/>
    <w:rsid w:val="003D0F9C"/>
    <w:rsid w:val="003D369B"/>
    <w:rsid w:val="003D5B33"/>
    <w:rsid w:val="003E20D0"/>
    <w:rsid w:val="003F0896"/>
    <w:rsid w:val="003F5857"/>
    <w:rsid w:val="00410DF5"/>
    <w:rsid w:val="00414C2E"/>
    <w:rsid w:val="00423D1F"/>
    <w:rsid w:val="004260C6"/>
    <w:rsid w:val="00432B37"/>
    <w:rsid w:val="004354DE"/>
    <w:rsid w:val="00436BF8"/>
    <w:rsid w:val="004405AD"/>
    <w:rsid w:val="00441B1F"/>
    <w:rsid w:val="00442DD5"/>
    <w:rsid w:val="004531CC"/>
    <w:rsid w:val="00462444"/>
    <w:rsid w:val="004640B1"/>
    <w:rsid w:val="004658EE"/>
    <w:rsid w:val="00471BA0"/>
    <w:rsid w:val="00475AC1"/>
    <w:rsid w:val="004879A6"/>
    <w:rsid w:val="00496C67"/>
    <w:rsid w:val="004A6D16"/>
    <w:rsid w:val="004B6C71"/>
    <w:rsid w:val="004B7459"/>
    <w:rsid w:val="004D3CD2"/>
    <w:rsid w:val="004D450B"/>
    <w:rsid w:val="004D60C9"/>
    <w:rsid w:val="004E4FE8"/>
    <w:rsid w:val="004F0BFD"/>
    <w:rsid w:val="004F1BD4"/>
    <w:rsid w:val="004F6882"/>
    <w:rsid w:val="00504F4F"/>
    <w:rsid w:val="00513B31"/>
    <w:rsid w:val="00516257"/>
    <w:rsid w:val="00526214"/>
    <w:rsid w:val="005308F9"/>
    <w:rsid w:val="00561D4B"/>
    <w:rsid w:val="0057022C"/>
    <w:rsid w:val="00573DD7"/>
    <w:rsid w:val="0057527E"/>
    <w:rsid w:val="00576E5B"/>
    <w:rsid w:val="005B3499"/>
    <w:rsid w:val="005B5CD2"/>
    <w:rsid w:val="005C1E99"/>
    <w:rsid w:val="005C2282"/>
    <w:rsid w:val="005D17FD"/>
    <w:rsid w:val="005E489A"/>
    <w:rsid w:val="005F18D0"/>
    <w:rsid w:val="005F284D"/>
    <w:rsid w:val="005F323C"/>
    <w:rsid w:val="005F6695"/>
    <w:rsid w:val="00603964"/>
    <w:rsid w:val="00605BC2"/>
    <w:rsid w:val="00614199"/>
    <w:rsid w:val="0061535B"/>
    <w:rsid w:val="00616D01"/>
    <w:rsid w:val="0061742B"/>
    <w:rsid w:val="006429FD"/>
    <w:rsid w:val="0065668E"/>
    <w:rsid w:val="006573F7"/>
    <w:rsid w:val="00667692"/>
    <w:rsid w:val="00676FDF"/>
    <w:rsid w:val="00680A3C"/>
    <w:rsid w:val="006825AA"/>
    <w:rsid w:val="006903C5"/>
    <w:rsid w:val="006A0438"/>
    <w:rsid w:val="006B1A43"/>
    <w:rsid w:val="006C2FBA"/>
    <w:rsid w:val="006D5393"/>
    <w:rsid w:val="006D6DD2"/>
    <w:rsid w:val="006E4C59"/>
    <w:rsid w:val="006E53C7"/>
    <w:rsid w:val="006F6867"/>
    <w:rsid w:val="006F6EF5"/>
    <w:rsid w:val="00704FB6"/>
    <w:rsid w:val="00706B1C"/>
    <w:rsid w:val="007070A4"/>
    <w:rsid w:val="00715283"/>
    <w:rsid w:val="00716665"/>
    <w:rsid w:val="007345E3"/>
    <w:rsid w:val="00744C6E"/>
    <w:rsid w:val="0074531C"/>
    <w:rsid w:val="00746368"/>
    <w:rsid w:val="00752F8A"/>
    <w:rsid w:val="0075713E"/>
    <w:rsid w:val="00757F14"/>
    <w:rsid w:val="0077020D"/>
    <w:rsid w:val="00770482"/>
    <w:rsid w:val="007744B3"/>
    <w:rsid w:val="007748E4"/>
    <w:rsid w:val="007770A9"/>
    <w:rsid w:val="007814F5"/>
    <w:rsid w:val="00785F1E"/>
    <w:rsid w:val="007860F1"/>
    <w:rsid w:val="00787C65"/>
    <w:rsid w:val="00790029"/>
    <w:rsid w:val="007B4995"/>
    <w:rsid w:val="007C317C"/>
    <w:rsid w:val="007E3D63"/>
    <w:rsid w:val="007E758D"/>
    <w:rsid w:val="007E7C90"/>
    <w:rsid w:val="007F3DCF"/>
    <w:rsid w:val="007F6395"/>
    <w:rsid w:val="0082675C"/>
    <w:rsid w:val="00826F96"/>
    <w:rsid w:val="00830A63"/>
    <w:rsid w:val="008325EE"/>
    <w:rsid w:val="00835958"/>
    <w:rsid w:val="00840E69"/>
    <w:rsid w:val="00841D28"/>
    <w:rsid w:val="00847EAB"/>
    <w:rsid w:val="00857721"/>
    <w:rsid w:val="00865260"/>
    <w:rsid w:val="00865828"/>
    <w:rsid w:val="00886073"/>
    <w:rsid w:val="00890075"/>
    <w:rsid w:val="008A4842"/>
    <w:rsid w:val="008A5714"/>
    <w:rsid w:val="008A5B7A"/>
    <w:rsid w:val="008A6879"/>
    <w:rsid w:val="008C1A5B"/>
    <w:rsid w:val="008E0D0C"/>
    <w:rsid w:val="008E22B7"/>
    <w:rsid w:val="008E3572"/>
    <w:rsid w:val="008E4A71"/>
    <w:rsid w:val="008F1664"/>
    <w:rsid w:val="009034B6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71FB2"/>
    <w:rsid w:val="00985C54"/>
    <w:rsid w:val="009968F6"/>
    <w:rsid w:val="009D2C03"/>
    <w:rsid w:val="009D440D"/>
    <w:rsid w:val="009F12F2"/>
    <w:rsid w:val="009F5680"/>
    <w:rsid w:val="00A01D5E"/>
    <w:rsid w:val="00A12CE7"/>
    <w:rsid w:val="00A222A1"/>
    <w:rsid w:val="00A37A5C"/>
    <w:rsid w:val="00A42ED1"/>
    <w:rsid w:val="00A46730"/>
    <w:rsid w:val="00A52F73"/>
    <w:rsid w:val="00A53F2C"/>
    <w:rsid w:val="00A564BC"/>
    <w:rsid w:val="00A640C7"/>
    <w:rsid w:val="00A7101A"/>
    <w:rsid w:val="00A73F1B"/>
    <w:rsid w:val="00A91978"/>
    <w:rsid w:val="00A94DD0"/>
    <w:rsid w:val="00A96949"/>
    <w:rsid w:val="00AC123A"/>
    <w:rsid w:val="00AC1353"/>
    <w:rsid w:val="00AC33CE"/>
    <w:rsid w:val="00AD27DF"/>
    <w:rsid w:val="00AF6D3A"/>
    <w:rsid w:val="00B0229A"/>
    <w:rsid w:val="00B02FCD"/>
    <w:rsid w:val="00B03D8C"/>
    <w:rsid w:val="00B17D3C"/>
    <w:rsid w:val="00B20ABD"/>
    <w:rsid w:val="00B23C75"/>
    <w:rsid w:val="00B259BA"/>
    <w:rsid w:val="00B41A89"/>
    <w:rsid w:val="00B60F8F"/>
    <w:rsid w:val="00B63E85"/>
    <w:rsid w:val="00B64E8E"/>
    <w:rsid w:val="00B71559"/>
    <w:rsid w:val="00B74CB6"/>
    <w:rsid w:val="00B74FEA"/>
    <w:rsid w:val="00B75C8F"/>
    <w:rsid w:val="00B90120"/>
    <w:rsid w:val="00B967CA"/>
    <w:rsid w:val="00BA3E7B"/>
    <w:rsid w:val="00BA545B"/>
    <w:rsid w:val="00BB4292"/>
    <w:rsid w:val="00BC67DF"/>
    <w:rsid w:val="00BD0095"/>
    <w:rsid w:val="00BD3088"/>
    <w:rsid w:val="00BD590E"/>
    <w:rsid w:val="00BD6B66"/>
    <w:rsid w:val="00BF203E"/>
    <w:rsid w:val="00BF2209"/>
    <w:rsid w:val="00C144D3"/>
    <w:rsid w:val="00C23312"/>
    <w:rsid w:val="00C337A9"/>
    <w:rsid w:val="00C339C2"/>
    <w:rsid w:val="00C35269"/>
    <w:rsid w:val="00C470AF"/>
    <w:rsid w:val="00C47FE2"/>
    <w:rsid w:val="00C54D98"/>
    <w:rsid w:val="00C664FA"/>
    <w:rsid w:val="00C702E0"/>
    <w:rsid w:val="00C728C3"/>
    <w:rsid w:val="00C75E0E"/>
    <w:rsid w:val="00C80846"/>
    <w:rsid w:val="00C82410"/>
    <w:rsid w:val="00C840CA"/>
    <w:rsid w:val="00C85C6B"/>
    <w:rsid w:val="00C873FE"/>
    <w:rsid w:val="00C87BB4"/>
    <w:rsid w:val="00CB1390"/>
    <w:rsid w:val="00CB1723"/>
    <w:rsid w:val="00CB2F77"/>
    <w:rsid w:val="00CB43EE"/>
    <w:rsid w:val="00CB7D1B"/>
    <w:rsid w:val="00CC4E80"/>
    <w:rsid w:val="00CD6FB9"/>
    <w:rsid w:val="00CE3C89"/>
    <w:rsid w:val="00CF1F69"/>
    <w:rsid w:val="00CF23B6"/>
    <w:rsid w:val="00CF4022"/>
    <w:rsid w:val="00CF47D3"/>
    <w:rsid w:val="00D0068D"/>
    <w:rsid w:val="00D02AEA"/>
    <w:rsid w:val="00D04F33"/>
    <w:rsid w:val="00D10DC6"/>
    <w:rsid w:val="00D157D6"/>
    <w:rsid w:val="00D25B08"/>
    <w:rsid w:val="00D356BD"/>
    <w:rsid w:val="00D35857"/>
    <w:rsid w:val="00D4796C"/>
    <w:rsid w:val="00D50FDC"/>
    <w:rsid w:val="00D518C3"/>
    <w:rsid w:val="00D56100"/>
    <w:rsid w:val="00D62B80"/>
    <w:rsid w:val="00D66CB2"/>
    <w:rsid w:val="00D67A34"/>
    <w:rsid w:val="00D91DFF"/>
    <w:rsid w:val="00D93F06"/>
    <w:rsid w:val="00D977C0"/>
    <w:rsid w:val="00DA1CF0"/>
    <w:rsid w:val="00DA496E"/>
    <w:rsid w:val="00DA6657"/>
    <w:rsid w:val="00DB2C9A"/>
    <w:rsid w:val="00DB328E"/>
    <w:rsid w:val="00DC0828"/>
    <w:rsid w:val="00DD0257"/>
    <w:rsid w:val="00DD2CFF"/>
    <w:rsid w:val="00DE0191"/>
    <w:rsid w:val="00DE0581"/>
    <w:rsid w:val="00DE1CB8"/>
    <w:rsid w:val="00DE2E1F"/>
    <w:rsid w:val="00DE5DC1"/>
    <w:rsid w:val="00DF14C8"/>
    <w:rsid w:val="00DF2A91"/>
    <w:rsid w:val="00E009E3"/>
    <w:rsid w:val="00E01205"/>
    <w:rsid w:val="00E11B63"/>
    <w:rsid w:val="00E30B8C"/>
    <w:rsid w:val="00E33B76"/>
    <w:rsid w:val="00E40805"/>
    <w:rsid w:val="00E45007"/>
    <w:rsid w:val="00E57751"/>
    <w:rsid w:val="00E6048B"/>
    <w:rsid w:val="00E82D08"/>
    <w:rsid w:val="00E841C1"/>
    <w:rsid w:val="00E91A25"/>
    <w:rsid w:val="00E923A5"/>
    <w:rsid w:val="00E9712D"/>
    <w:rsid w:val="00EA0868"/>
    <w:rsid w:val="00EA3691"/>
    <w:rsid w:val="00EB4C9D"/>
    <w:rsid w:val="00ED182F"/>
    <w:rsid w:val="00ED6E9B"/>
    <w:rsid w:val="00EF3A46"/>
    <w:rsid w:val="00EF4282"/>
    <w:rsid w:val="00F011F2"/>
    <w:rsid w:val="00F03F26"/>
    <w:rsid w:val="00F15457"/>
    <w:rsid w:val="00F240DF"/>
    <w:rsid w:val="00F24CD3"/>
    <w:rsid w:val="00F32057"/>
    <w:rsid w:val="00F336E0"/>
    <w:rsid w:val="00F3390F"/>
    <w:rsid w:val="00F346B4"/>
    <w:rsid w:val="00F46486"/>
    <w:rsid w:val="00F5178A"/>
    <w:rsid w:val="00F56688"/>
    <w:rsid w:val="00F621B3"/>
    <w:rsid w:val="00F63F28"/>
    <w:rsid w:val="00F72DFE"/>
    <w:rsid w:val="00F75233"/>
    <w:rsid w:val="00FA634B"/>
    <w:rsid w:val="00FA7C86"/>
    <w:rsid w:val="00FB2C81"/>
    <w:rsid w:val="00FB3C9C"/>
    <w:rsid w:val="00FC0A38"/>
    <w:rsid w:val="00FE5DBC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paragraph" w:styleId="Nadpis3">
    <w:name w:val="heading 3"/>
    <w:basedOn w:val="Normln"/>
    <w:link w:val="Nadpis3Char"/>
    <w:uiPriority w:val="9"/>
    <w:qFormat/>
    <w:rsid w:val="001F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157D6"/>
  </w:style>
  <w:style w:type="character" w:styleId="Zvraznn">
    <w:name w:val="Emphasis"/>
    <w:basedOn w:val="Standardnpsmoodstavce"/>
    <w:uiPriority w:val="20"/>
    <w:qFormat/>
    <w:rsid w:val="00C35269"/>
    <w:rPr>
      <w:i/>
      <w:iCs/>
    </w:rPr>
  </w:style>
  <w:style w:type="character" w:styleId="Siln">
    <w:name w:val="Strong"/>
    <w:basedOn w:val="Standardnpsmoodstavce"/>
    <w:uiPriority w:val="22"/>
    <w:qFormat/>
    <w:rsid w:val="00FB2C8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F79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ighlight">
    <w:name w:val="highlight"/>
    <w:basedOn w:val="Normln"/>
    <w:rsid w:val="001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">
    <w:name w:val="ico"/>
    <w:basedOn w:val="Standardnpsmoodstavce"/>
    <w:rsid w:val="001F7902"/>
  </w:style>
  <w:style w:type="character" w:styleId="Sledovanodkaz">
    <w:name w:val="FollowedHyperlink"/>
    <w:basedOn w:val="Standardnpsmoodstavce"/>
    <w:uiPriority w:val="99"/>
    <w:semiHidden/>
    <w:unhideWhenUsed/>
    <w:rsid w:val="002526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\Documents\KNOW\POJI&#352;&#356;OVNA%20SLAVIA\TZ\www.slavia-pojistov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via-pojistovna.cz/cs/obcanske-pojisteni/komplexni-zdravotni-pojisteni-cizincu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obcanske-pojisteni/zdravotni-pojisteni-cizincu-pro-pripad-nutne-a-neodkladne-zdravotni-pece-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2014-10-30T08:16:00Z</cp:lastPrinted>
  <dcterms:created xsi:type="dcterms:W3CDTF">2017-05-02T08:32:00Z</dcterms:created>
  <dcterms:modified xsi:type="dcterms:W3CDTF">2017-05-02T08:32:00Z</dcterms:modified>
</cp:coreProperties>
</file>